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AEAB" w14:textId="18F7AB07" w:rsidR="004A5E50" w:rsidRPr="00C51497" w:rsidRDefault="004A5E50" w:rsidP="004267BF">
      <w:pPr>
        <w:pStyle w:val="Datedudocument"/>
        <w:framePr w:w="0" w:hRule="auto" w:wrap="auto" w:vAnchor="margin" w:hAnchor="text" w:xAlign="left" w:yAlign="inline"/>
        <w:rPr>
          <w:rStyle w:val="Titreducommuniqugris"/>
          <w:rFonts w:ascii="Arial" w:hAnsi="Arial" w:cs="Arial"/>
          <w:b/>
          <w:bCs/>
          <w:color w:val="4B3C3C"/>
          <w:sz w:val="20"/>
          <w:szCs w:val="11"/>
          <w:lang w:val="en-US"/>
        </w:rPr>
      </w:pPr>
      <w:r w:rsidRPr="00C51497">
        <w:rPr>
          <w:rStyle w:val="Titreducommuniqugris"/>
          <w:rFonts w:ascii="Arial" w:hAnsi="Arial" w:cs="Arial"/>
          <w:b/>
          <w:bCs/>
          <w:color w:val="4B3C3C"/>
          <w:sz w:val="20"/>
          <w:szCs w:val="11"/>
          <w:lang w:val="en-US"/>
        </w:rPr>
        <w:t>Communique de presse</w:t>
      </w:r>
    </w:p>
    <w:p w14:paraId="20084EF0" w14:textId="77777777" w:rsidR="0067793C" w:rsidRPr="00C51497" w:rsidRDefault="0067793C" w:rsidP="006358EE">
      <w:pPr>
        <w:jc w:val="both"/>
        <w:rPr>
          <w:rStyle w:val="Titredelanoteinternegris"/>
          <w:rFonts w:ascii="Arial" w:hAnsi="Arial" w:cs="Arial"/>
          <w:caps/>
          <w:sz w:val="24"/>
          <w:lang w:val="en-US"/>
        </w:rPr>
      </w:pPr>
    </w:p>
    <w:p w14:paraId="78B83527" w14:textId="06665CF1" w:rsidR="008C5051" w:rsidRPr="00C51497" w:rsidRDefault="008C5051" w:rsidP="006358EE">
      <w:pPr>
        <w:jc w:val="both"/>
        <w:rPr>
          <w:rStyle w:val="Titredelanoteinternegris"/>
          <w:rFonts w:ascii="Arial" w:hAnsi="Arial" w:cs="Arial"/>
          <w:lang w:val="en-US"/>
        </w:rPr>
        <w:sectPr w:rsidR="008C5051" w:rsidRPr="00C51497" w:rsidSect="00F55071">
          <w:headerReference w:type="even" r:id="rId7"/>
          <w:headerReference w:type="default" r:id="rId8"/>
          <w:footerReference w:type="even" r:id="rId9"/>
          <w:footerReference w:type="default" r:id="rId10"/>
          <w:headerReference w:type="first" r:id="rId11"/>
          <w:footerReference w:type="first" r:id="rId12"/>
          <w:pgSz w:w="11906" w:h="16838" w:code="9"/>
          <w:pgMar w:top="219" w:right="1134" w:bottom="680" w:left="737" w:header="680" w:footer="567" w:gutter="0"/>
          <w:cols w:space="708"/>
          <w:docGrid w:linePitch="360"/>
        </w:sectPr>
      </w:pPr>
    </w:p>
    <w:p w14:paraId="2E4749BB" w14:textId="77777777" w:rsidR="005C1E11" w:rsidRPr="00C51497" w:rsidRDefault="005C1E11" w:rsidP="001D55D6">
      <w:pPr>
        <w:pStyle w:val="NormalWeb"/>
        <w:spacing w:before="0" w:beforeAutospacing="0" w:after="0" w:afterAutospacing="0" w:line="300" w:lineRule="atLeast"/>
        <w:rPr>
          <w:rStyle w:val="Titreducommuniqugris"/>
          <w:rFonts w:ascii="Arial" w:eastAsiaTheme="minorHAnsi" w:hAnsi="Arial" w:cs="Arial"/>
          <w:b/>
          <w:bCs/>
          <w:caps/>
          <w:color w:val="4B3C3C"/>
          <w:sz w:val="32"/>
          <w:szCs w:val="20"/>
          <w:lang w:val="en-US" w:eastAsia="en-US"/>
        </w:rPr>
      </w:pPr>
    </w:p>
    <w:p w14:paraId="4F766E62" w14:textId="77777777" w:rsidR="00C51497" w:rsidRPr="00C51497" w:rsidRDefault="00C51497" w:rsidP="00C51497">
      <w:pPr>
        <w:pStyle w:val="NormalWeb"/>
        <w:spacing w:before="0" w:beforeAutospacing="0" w:after="0" w:afterAutospacing="0" w:line="300" w:lineRule="atLeast"/>
        <w:rPr>
          <w:rStyle w:val="Titreducommuniqugris"/>
          <w:rFonts w:ascii="Arial" w:eastAsiaTheme="minorHAnsi" w:hAnsi="Arial" w:cs="Arial"/>
          <w:b/>
          <w:bCs/>
          <w:caps/>
          <w:color w:val="4B3C3C"/>
          <w:sz w:val="32"/>
          <w:szCs w:val="20"/>
          <w:lang w:val="en-US" w:eastAsia="en-US"/>
        </w:rPr>
      </w:pPr>
      <w:r w:rsidRPr="00C51497">
        <w:rPr>
          <w:rStyle w:val="Titreducommuniqugris"/>
          <w:rFonts w:ascii="Arial" w:eastAsiaTheme="minorHAnsi" w:hAnsi="Arial" w:cs="Arial"/>
          <w:b/>
          <w:bCs/>
          <w:caps/>
          <w:color w:val="4B3C3C"/>
          <w:sz w:val="32"/>
          <w:szCs w:val="20"/>
          <w:lang w:val="en-US" w:eastAsia="en-US"/>
        </w:rPr>
        <w:t>BPIFRANCE AND INNOVX SIGN STRATEGIC PARTNERSHIP</w:t>
      </w:r>
    </w:p>
    <w:p w14:paraId="62DE5A8A" w14:textId="77777777" w:rsidR="001D55D6" w:rsidRPr="00C51497" w:rsidRDefault="001D55D6" w:rsidP="006358EE">
      <w:pPr>
        <w:pStyle w:val="NormalWeb"/>
        <w:spacing w:before="210" w:beforeAutospacing="0" w:after="210" w:afterAutospacing="0" w:line="300" w:lineRule="atLeast"/>
        <w:jc w:val="both"/>
        <w:rPr>
          <w:rFonts w:ascii="Arial" w:hAnsi="Arial" w:cs="Arial"/>
          <w:b/>
          <w:bCs/>
          <w:color w:val="242424"/>
          <w:sz w:val="21"/>
          <w:szCs w:val="21"/>
          <w:lang w:val="en-US"/>
        </w:rPr>
      </w:pPr>
    </w:p>
    <w:p w14:paraId="62D30B15" w14:textId="7B28BFB3" w:rsidR="00C51497" w:rsidRPr="005F4CB8" w:rsidRDefault="00C51497" w:rsidP="00C51497">
      <w:pPr>
        <w:pStyle w:val="NormalWeb"/>
        <w:spacing w:before="210" w:beforeAutospacing="0" w:after="210" w:afterAutospacing="0" w:line="300" w:lineRule="atLeast"/>
        <w:jc w:val="both"/>
        <w:rPr>
          <w:rFonts w:ascii="Arial" w:hAnsi="Arial" w:cs="Arial"/>
          <w:b/>
          <w:bCs/>
          <w:color w:val="242424"/>
          <w:sz w:val="21"/>
          <w:szCs w:val="21"/>
          <w:lang w:val="en-US"/>
        </w:rPr>
      </w:pPr>
      <w:r w:rsidRPr="00C51497">
        <w:rPr>
          <w:rFonts w:ascii="Arial" w:hAnsi="Arial" w:cs="Arial"/>
          <w:b/>
          <w:bCs/>
          <w:color w:val="242424"/>
          <w:sz w:val="21"/>
          <w:szCs w:val="21"/>
          <w:lang w:val="en-US"/>
        </w:rPr>
        <w:t xml:space="preserve">Rabat, April 26, 2024 – </w:t>
      </w:r>
      <w:proofErr w:type="spellStart"/>
      <w:r w:rsidRPr="00C51497">
        <w:rPr>
          <w:rFonts w:ascii="Arial" w:hAnsi="Arial" w:cs="Arial"/>
          <w:b/>
          <w:bCs/>
          <w:color w:val="242424"/>
          <w:sz w:val="21"/>
          <w:szCs w:val="21"/>
          <w:lang w:val="en-US"/>
        </w:rPr>
        <w:t>Bpifrance</w:t>
      </w:r>
      <w:proofErr w:type="spellEnd"/>
      <w:r w:rsidRPr="00C51497">
        <w:rPr>
          <w:rFonts w:ascii="Arial" w:hAnsi="Arial" w:cs="Arial"/>
          <w:b/>
          <w:bCs/>
          <w:color w:val="242424"/>
          <w:sz w:val="21"/>
          <w:szCs w:val="21"/>
          <w:lang w:val="en-US"/>
        </w:rPr>
        <w:t>, the public investment bank, and INNOVX, a multisectoral company committed to developing innovative</w:t>
      </w:r>
      <w:r>
        <w:rPr>
          <w:rFonts w:ascii="Arial" w:hAnsi="Arial" w:cs="Arial"/>
          <w:b/>
          <w:bCs/>
          <w:color w:val="242424"/>
          <w:sz w:val="21"/>
          <w:szCs w:val="21"/>
          <w:lang w:val="en-US"/>
        </w:rPr>
        <w:t xml:space="preserve">, </w:t>
      </w:r>
      <w:r w:rsidRPr="00C51497">
        <w:rPr>
          <w:rFonts w:ascii="Arial" w:hAnsi="Arial" w:cs="Arial"/>
          <w:b/>
          <w:bCs/>
          <w:color w:val="242424"/>
          <w:sz w:val="21"/>
          <w:szCs w:val="21"/>
          <w:lang w:val="en-US"/>
        </w:rPr>
        <w:t xml:space="preserve">sustainable businesses </w:t>
      </w:r>
      <w:r>
        <w:rPr>
          <w:rFonts w:ascii="Arial" w:hAnsi="Arial" w:cs="Arial"/>
          <w:b/>
          <w:bCs/>
          <w:color w:val="242424"/>
          <w:sz w:val="21"/>
          <w:szCs w:val="21"/>
          <w:lang w:val="en-US"/>
        </w:rPr>
        <w:t xml:space="preserve">and </w:t>
      </w:r>
      <w:r w:rsidRPr="00C51497">
        <w:rPr>
          <w:rFonts w:ascii="Arial" w:hAnsi="Arial" w:cs="Arial"/>
          <w:b/>
          <w:bCs/>
          <w:color w:val="242424"/>
          <w:sz w:val="21"/>
          <w:szCs w:val="21"/>
          <w:lang w:val="en-US"/>
        </w:rPr>
        <w:t xml:space="preserve">ecosystems, announced today, April 26, 2024, the signing of a memorandum of understanding aimed at strengthening cooperation around strategic projects in key sectors in France and Morocco. </w:t>
      </w:r>
      <w:r w:rsidRPr="005F4CB8">
        <w:rPr>
          <w:rFonts w:ascii="Arial" w:hAnsi="Arial" w:cs="Arial"/>
          <w:b/>
          <w:bCs/>
          <w:color w:val="242424"/>
          <w:sz w:val="21"/>
          <w:szCs w:val="21"/>
          <w:lang w:val="en-US"/>
        </w:rPr>
        <w:t xml:space="preserve">This collaboration addresses the challenges of industrial decarbonization, energy transition, and strengthening agricultural value chains. </w:t>
      </w:r>
    </w:p>
    <w:p w14:paraId="5B1829A1" w14:textId="77777777" w:rsidR="00C51497" w:rsidRPr="005F4CB8" w:rsidRDefault="00C51497" w:rsidP="00C51497">
      <w:pPr>
        <w:pStyle w:val="NormalWeb"/>
        <w:spacing w:before="210" w:beforeAutospacing="0" w:after="210" w:afterAutospacing="0" w:line="300" w:lineRule="atLeast"/>
        <w:jc w:val="both"/>
        <w:rPr>
          <w:rFonts w:ascii="Arial" w:hAnsi="Arial" w:cs="Arial"/>
          <w:color w:val="242424"/>
          <w:sz w:val="21"/>
          <w:szCs w:val="21"/>
          <w:lang w:val="en-US"/>
        </w:rPr>
      </w:pPr>
      <w:r w:rsidRPr="005F4CB8">
        <w:rPr>
          <w:rFonts w:ascii="Arial" w:hAnsi="Arial" w:cs="Arial"/>
          <w:color w:val="242424"/>
          <w:sz w:val="21"/>
          <w:szCs w:val="21"/>
          <w:lang w:val="en-US"/>
        </w:rPr>
        <w:t xml:space="preserve">The ceremony took place in the presence of Nadia </w:t>
      </w:r>
      <w:proofErr w:type="spellStart"/>
      <w:r w:rsidRPr="005F4CB8">
        <w:rPr>
          <w:rFonts w:ascii="Arial" w:hAnsi="Arial" w:cs="Arial"/>
          <w:color w:val="242424"/>
          <w:sz w:val="21"/>
          <w:szCs w:val="21"/>
          <w:lang w:val="en-US"/>
        </w:rPr>
        <w:t>Fettah</w:t>
      </w:r>
      <w:proofErr w:type="spellEnd"/>
      <w:r w:rsidRPr="005F4CB8">
        <w:rPr>
          <w:rFonts w:ascii="Arial" w:hAnsi="Arial" w:cs="Arial"/>
          <w:color w:val="242424"/>
          <w:sz w:val="21"/>
          <w:szCs w:val="21"/>
          <w:lang w:val="en-US"/>
        </w:rPr>
        <w:t xml:space="preserve"> Al Alaoui, Minister of Economy and Finance of Morocco, and Bruno Lemaire, Minister of Economy, Finance, and Industrial and Digital Sovereignty of France. </w:t>
      </w:r>
    </w:p>
    <w:p w14:paraId="6E0EE8D0" w14:textId="4D0663A8" w:rsidR="00DE6AAE" w:rsidRPr="00DE6AAE" w:rsidRDefault="00C51497" w:rsidP="00DE6AAE">
      <w:pPr>
        <w:pStyle w:val="NormalWeb"/>
        <w:spacing w:before="210" w:beforeAutospacing="0" w:after="210" w:afterAutospacing="0" w:line="300" w:lineRule="atLeast"/>
        <w:jc w:val="both"/>
        <w:rPr>
          <w:rFonts w:ascii="Arial" w:hAnsi="Arial" w:cs="Arial"/>
          <w:color w:val="242424"/>
          <w:sz w:val="21"/>
          <w:szCs w:val="21"/>
          <w:lang w:val="en-US"/>
        </w:rPr>
      </w:pPr>
      <w:r w:rsidRPr="00C51497">
        <w:rPr>
          <w:rFonts w:ascii="Arial" w:hAnsi="Arial" w:cs="Arial"/>
          <w:color w:val="242424"/>
          <w:sz w:val="21"/>
          <w:szCs w:val="21"/>
          <w:lang w:val="en-US"/>
        </w:rPr>
        <w:t xml:space="preserve">This partnership, fully aligned with the strategic plans of INNOVX and </w:t>
      </w:r>
      <w:proofErr w:type="spellStart"/>
      <w:r w:rsidRPr="00C51497">
        <w:rPr>
          <w:rFonts w:ascii="Arial" w:hAnsi="Arial" w:cs="Arial"/>
          <w:color w:val="242424"/>
          <w:sz w:val="21"/>
          <w:szCs w:val="21"/>
          <w:lang w:val="en-US"/>
        </w:rPr>
        <w:t>Bpifrance</w:t>
      </w:r>
      <w:proofErr w:type="spellEnd"/>
      <w:r w:rsidRPr="00C51497">
        <w:rPr>
          <w:rFonts w:ascii="Arial" w:hAnsi="Arial" w:cs="Arial"/>
          <w:color w:val="242424"/>
          <w:sz w:val="21"/>
          <w:szCs w:val="21"/>
          <w:lang w:val="en-US"/>
        </w:rPr>
        <w:t xml:space="preserve">, aims to support strategic projects developed by INNOVX in conjunction with French companies through </w:t>
      </w:r>
      <w:proofErr w:type="spellStart"/>
      <w:r w:rsidRPr="00C51497">
        <w:rPr>
          <w:rFonts w:ascii="Arial" w:hAnsi="Arial" w:cs="Arial"/>
          <w:color w:val="242424"/>
          <w:sz w:val="21"/>
          <w:szCs w:val="21"/>
          <w:lang w:val="en-US"/>
        </w:rPr>
        <w:t>Bpifrance's</w:t>
      </w:r>
      <w:proofErr w:type="spellEnd"/>
      <w:r w:rsidRPr="00C51497">
        <w:rPr>
          <w:rFonts w:ascii="Arial" w:hAnsi="Arial" w:cs="Arial"/>
          <w:color w:val="242424"/>
          <w:sz w:val="21"/>
          <w:szCs w:val="21"/>
          <w:lang w:val="en-US"/>
        </w:rPr>
        <w:t xml:space="preserve"> financing, investment, and guarantee tools.</w:t>
      </w:r>
    </w:p>
    <w:p w14:paraId="5F2F592A" w14:textId="77777777" w:rsidR="00DE6AAE" w:rsidRPr="00DE6AAE" w:rsidRDefault="00DE6AAE" w:rsidP="00DE6AAE">
      <w:pPr>
        <w:pStyle w:val="NormalWeb"/>
        <w:spacing w:before="0" w:beforeAutospacing="0" w:after="0" w:afterAutospacing="0" w:line="300" w:lineRule="atLeast"/>
        <w:jc w:val="both"/>
        <w:rPr>
          <w:rFonts w:ascii="Arial" w:eastAsiaTheme="minorHAnsi" w:hAnsi="Arial" w:cs="Arial"/>
          <w:color w:val="242424"/>
          <w:sz w:val="21"/>
          <w:szCs w:val="21"/>
          <w:lang w:val="en-US" w:eastAsia="en-US"/>
        </w:rPr>
      </w:pPr>
      <w:r w:rsidRPr="00DE6AAE">
        <w:rPr>
          <w:rFonts w:ascii="Arial" w:eastAsiaTheme="minorHAnsi" w:hAnsi="Arial" w:cs="Arial"/>
          <w:color w:val="242424"/>
          <w:sz w:val="21"/>
          <w:szCs w:val="21"/>
          <w:lang w:val="en-US" w:eastAsia="en-US"/>
        </w:rPr>
        <w:t xml:space="preserve">Additionally, the collaboration envisions the possibility of establishing co-investment mechanisms to strengthen value chains and ecosystems, particularly in the areas of innovation and </w:t>
      </w:r>
      <w:proofErr w:type="spellStart"/>
      <w:r w:rsidRPr="00DE6AAE">
        <w:rPr>
          <w:rFonts w:ascii="Arial" w:eastAsiaTheme="minorHAnsi" w:hAnsi="Arial" w:cs="Arial"/>
          <w:color w:val="242424"/>
          <w:sz w:val="21"/>
          <w:szCs w:val="21"/>
          <w:lang w:val="en-US" w:eastAsia="en-US"/>
        </w:rPr>
        <w:t>deeptech</w:t>
      </w:r>
      <w:proofErr w:type="spellEnd"/>
      <w:r w:rsidRPr="00DE6AAE">
        <w:rPr>
          <w:rFonts w:ascii="Arial" w:eastAsiaTheme="minorHAnsi" w:hAnsi="Arial" w:cs="Arial"/>
          <w:color w:val="242424"/>
          <w:sz w:val="21"/>
          <w:szCs w:val="21"/>
          <w:lang w:val="en-US" w:eastAsia="en-US"/>
        </w:rPr>
        <w:t xml:space="preserve">, and agricultural value chains. Moreover, leveraging </w:t>
      </w:r>
      <w:proofErr w:type="spellStart"/>
      <w:r w:rsidRPr="00DE6AAE">
        <w:rPr>
          <w:rFonts w:ascii="Arial" w:eastAsiaTheme="minorHAnsi" w:hAnsi="Arial" w:cs="Arial"/>
          <w:color w:val="242424"/>
          <w:sz w:val="21"/>
          <w:szCs w:val="21"/>
          <w:lang w:val="en-US" w:eastAsia="en-US"/>
        </w:rPr>
        <w:t>Bpifrance’s</w:t>
      </w:r>
      <w:proofErr w:type="spellEnd"/>
      <w:r w:rsidRPr="00DE6AAE">
        <w:rPr>
          <w:rFonts w:ascii="Arial" w:eastAsiaTheme="minorHAnsi" w:hAnsi="Arial" w:cs="Arial"/>
          <w:color w:val="242424"/>
          <w:sz w:val="21"/>
          <w:szCs w:val="21"/>
          <w:lang w:val="en-US" w:eastAsia="en-US"/>
        </w:rPr>
        <w:t xml:space="preserve"> expertise in financing innovation and INNOVX's know-how in developing businesses and ecosystems, the partnership aims to invigorate the entrepreneurial landscape and foster the development of innovative projects with significant growth potential.</w:t>
      </w:r>
    </w:p>
    <w:p w14:paraId="373342D6" w14:textId="0EAEE094" w:rsidR="00DE6AAE" w:rsidRPr="00DE6AAE" w:rsidRDefault="00DE6AAE" w:rsidP="00DE6AAE">
      <w:pPr>
        <w:pStyle w:val="NormalWeb"/>
        <w:spacing w:line="300" w:lineRule="atLeast"/>
        <w:jc w:val="both"/>
        <w:rPr>
          <w:rFonts w:ascii="Arial" w:hAnsi="Arial" w:cs="Arial"/>
          <w:b/>
          <w:bCs/>
          <w:i/>
          <w:iCs/>
          <w:color w:val="242424"/>
          <w:sz w:val="21"/>
          <w:szCs w:val="21"/>
          <w:lang w:val="en-US"/>
        </w:rPr>
      </w:pPr>
      <w:r w:rsidRPr="00DE6AAE">
        <w:rPr>
          <w:rFonts w:ascii="Arial" w:hAnsi="Arial" w:cs="Arial"/>
          <w:i/>
          <w:iCs/>
          <w:color w:val="242424"/>
          <w:sz w:val="21"/>
          <w:szCs w:val="21"/>
          <w:lang w:val="en-US"/>
        </w:rPr>
        <w:t xml:space="preserve">"Our strategic partnership with </w:t>
      </w:r>
      <w:proofErr w:type="spellStart"/>
      <w:r w:rsidRPr="00DE6AAE">
        <w:rPr>
          <w:rFonts w:ascii="Arial" w:hAnsi="Arial" w:cs="Arial"/>
          <w:i/>
          <w:iCs/>
          <w:color w:val="242424"/>
          <w:sz w:val="21"/>
          <w:szCs w:val="21"/>
          <w:lang w:val="en-US"/>
        </w:rPr>
        <w:t>Bpifrance</w:t>
      </w:r>
      <w:proofErr w:type="spellEnd"/>
      <w:r w:rsidRPr="00DE6AAE">
        <w:rPr>
          <w:rFonts w:ascii="Arial" w:hAnsi="Arial" w:cs="Arial"/>
          <w:i/>
          <w:iCs/>
          <w:color w:val="242424"/>
          <w:sz w:val="21"/>
          <w:szCs w:val="21"/>
          <w:lang w:val="en-US"/>
        </w:rPr>
        <w:t xml:space="preserve"> reflects our shared commitment to address the challenges of industrial decarbonization, energy transition, and strengthening agricultural value chains. This collaboration marks a significant step in realizing our vision and ambition to develop innovative and sustainable businesses and ecosystems," </w:t>
      </w:r>
      <w:r w:rsidRPr="00DE6AAE">
        <w:rPr>
          <w:rFonts w:ascii="Arial" w:hAnsi="Arial" w:cs="Arial"/>
          <w:b/>
          <w:bCs/>
          <w:i/>
          <w:iCs/>
          <w:color w:val="242424"/>
          <w:sz w:val="21"/>
          <w:szCs w:val="21"/>
          <w:lang w:val="en-US"/>
        </w:rPr>
        <w:t xml:space="preserve">commented Youssef EL BARI, CEO of INNOVX. </w:t>
      </w:r>
    </w:p>
    <w:p w14:paraId="71D4812A" w14:textId="006C11E9" w:rsidR="00DE6AAE" w:rsidRPr="00DE6AAE" w:rsidRDefault="006822A6" w:rsidP="00DE6AAE">
      <w:pPr>
        <w:pStyle w:val="NormalWeb"/>
        <w:spacing w:before="0" w:beforeAutospacing="0" w:after="0" w:afterAutospacing="0" w:line="300" w:lineRule="atLeast"/>
        <w:jc w:val="both"/>
        <w:rPr>
          <w:rFonts w:ascii="Arial" w:hAnsi="Arial" w:cs="Arial"/>
          <w:b/>
          <w:bCs/>
          <w:i/>
          <w:iCs/>
          <w:color w:val="242424"/>
          <w:sz w:val="21"/>
          <w:szCs w:val="21"/>
          <w:lang w:val="en-US"/>
        </w:rPr>
      </w:pPr>
      <w:r w:rsidRPr="006822A6">
        <w:rPr>
          <w:rFonts w:ascii="Arial" w:hAnsi="Arial" w:cs="Arial"/>
          <w:i/>
          <w:iCs/>
          <w:color w:val="242424"/>
          <w:sz w:val="21"/>
          <w:szCs w:val="21"/>
          <w:lang w:val="en-US"/>
        </w:rPr>
        <w:t>"This partnership, with a leading player with whom we share the same ambition and vision, will allow us to accelerate the strengthening of agricultural value chains and address the challenges of food security and sovereignty in our continent</w:t>
      </w:r>
      <w:r w:rsidRPr="006822A6">
        <w:rPr>
          <w:rFonts w:ascii="Arial" w:hAnsi="Arial" w:cs="Arial"/>
          <w:b/>
          <w:bCs/>
          <w:i/>
          <w:iCs/>
          <w:color w:val="242424"/>
          <w:sz w:val="21"/>
          <w:szCs w:val="21"/>
          <w:lang w:val="en-US"/>
        </w:rPr>
        <w:t>," testified Younes Addou, Vice President Agribusiness &amp; Sustainability Solutions at INNOVX.</w:t>
      </w:r>
    </w:p>
    <w:p w14:paraId="1F8D7CE5" w14:textId="77777777" w:rsidR="00DE6AAE" w:rsidRDefault="00DE6AAE" w:rsidP="00DE6AAE">
      <w:pPr>
        <w:pStyle w:val="NormalWeb"/>
        <w:spacing w:line="300" w:lineRule="atLeast"/>
        <w:jc w:val="both"/>
        <w:rPr>
          <w:rFonts w:ascii="Arial" w:eastAsiaTheme="minorHAnsi" w:hAnsi="Arial" w:cs="Arial"/>
          <w:color w:val="242424"/>
          <w:sz w:val="21"/>
          <w:szCs w:val="21"/>
          <w:lang w:val="en-US" w:eastAsia="en-US"/>
        </w:rPr>
      </w:pPr>
      <w:r w:rsidRPr="00DE6AAE">
        <w:rPr>
          <w:rFonts w:ascii="Arial" w:eastAsiaTheme="minorHAnsi" w:hAnsi="Arial" w:cs="Arial"/>
          <w:b/>
          <w:bCs/>
          <w:color w:val="242424"/>
          <w:sz w:val="21"/>
          <w:szCs w:val="21"/>
          <w:lang w:val="en-US" w:eastAsia="en-US"/>
        </w:rPr>
        <w:t xml:space="preserve">Olivier Vincent, Executive Director in charge of export at </w:t>
      </w:r>
      <w:proofErr w:type="spellStart"/>
      <w:r w:rsidRPr="00DE6AAE">
        <w:rPr>
          <w:rFonts w:ascii="Arial" w:eastAsiaTheme="minorHAnsi" w:hAnsi="Arial" w:cs="Arial"/>
          <w:b/>
          <w:bCs/>
          <w:color w:val="242424"/>
          <w:sz w:val="21"/>
          <w:szCs w:val="21"/>
          <w:lang w:val="en-US" w:eastAsia="en-US"/>
        </w:rPr>
        <w:t>Bpifrance</w:t>
      </w:r>
      <w:proofErr w:type="spellEnd"/>
      <w:r w:rsidRPr="00DE6AAE">
        <w:rPr>
          <w:rFonts w:ascii="Arial" w:eastAsiaTheme="minorHAnsi" w:hAnsi="Arial" w:cs="Arial"/>
          <w:b/>
          <w:bCs/>
          <w:color w:val="242424"/>
          <w:sz w:val="21"/>
          <w:szCs w:val="21"/>
          <w:lang w:val="en-US" w:eastAsia="en-US"/>
        </w:rPr>
        <w:t>, comments:</w:t>
      </w:r>
      <w:r w:rsidRPr="00DE6AAE">
        <w:rPr>
          <w:rFonts w:ascii="Arial" w:eastAsiaTheme="minorHAnsi" w:hAnsi="Arial" w:cs="Arial"/>
          <w:color w:val="242424"/>
          <w:sz w:val="21"/>
          <w:szCs w:val="21"/>
          <w:lang w:val="en-US" w:eastAsia="en-US"/>
        </w:rPr>
        <w:t xml:space="preserve"> "The signing of this partnership between </w:t>
      </w:r>
      <w:proofErr w:type="spellStart"/>
      <w:r w:rsidRPr="00DE6AAE">
        <w:rPr>
          <w:rFonts w:ascii="Arial" w:eastAsiaTheme="minorHAnsi" w:hAnsi="Arial" w:cs="Arial"/>
          <w:color w:val="242424"/>
          <w:sz w:val="21"/>
          <w:szCs w:val="21"/>
          <w:lang w:val="en-US" w:eastAsia="en-US"/>
        </w:rPr>
        <w:t>Bpifrance</w:t>
      </w:r>
      <w:proofErr w:type="spellEnd"/>
      <w:r w:rsidRPr="00DE6AAE">
        <w:rPr>
          <w:rFonts w:ascii="Arial" w:eastAsiaTheme="minorHAnsi" w:hAnsi="Arial" w:cs="Arial"/>
          <w:color w:val="242424"/>
          <w:sz w:val="21"/>
          <w:szCs w:val="21"/>
          <w:lang w:val="en-US" w:eastAsia="en-US"/>
        </w:rPr>
        <w:t xml:space="preserve"> and INNOVX </w:t>
      </w:r>
      <w:r>
        <w:rPr>
          <w:rFonts w:ascii="Arial" w:eastAsiaTheme="minorHAnsi" w:hAnsi="Arial" w:cs="Arial"/>
          <w:color w:val="242424"/>
          <w:sz w:val="21"/>
          <w:szCs w:val="21"/>
          <w:lang w:val="en-US" w:eastAsia="en-US"/>
        </w:rPr>
        <w:t>announces</w:t>
      </w:r>
      <w:r w:rsidRPr="00DE6AAE">
        <w:rPr>
          <w:rFonts w:ascii="Arial" w:eastAsiaTheme="minorHAnsi" w:hAnsi="Arial" w:cs="Arial"/>
          <w:color w:val="242424"/>
          <w:sz w:val="21"/>
          <w:szCs w:val="21"/>
          <w:lang w:val="en-US" w:eastAsia="en-US"/>
        </w:rPr>
        <w:t xml:space="preserve"> a new era of cooperation between France and Morocco, centered on the strategic sectors of the future. Industrialization, decarbonization, and resource optimization are common challenges that foster high-value partnerships between INNOVX and French companies." </w:t>
      </w:r>
    </w:p>
    <w:p w14:paraId="6F9A90EC" w14:textId="4D0A6ABD" w:rsidR="006822A6" w:rsidRPr="005F4CB8" w:rsidRDefault="006822A6" w:rsidP="006822A6">
      <w:pPr>
        <w:pStyle w:val="NormalWeb"/>
        <w:spacing w:line="300" w:lineRule="atLeast"/>
        <w:jc w:val="both"/>
        <w:rPr>
          <w:rFonts w:ascii="Arial" w:eastAsiaTheme="minorHAnsi" w:hAnsi="Arial" w:cs="Arial"/>
          <w:color w:val="242424"/>
          <w:sz w:val="21"/>
          <w:szCs w:val="21"/>
          <w:lang w:val="en-US" w:eastAsia="en-US"/>
        </w:rPr>
      </w:pPr>
      <w:r w:rsidRPr="006822A6">
        <w:rPr>
          <w:rFonts w:ascii="Arial" w:eastAsiaTheme="minorHAnsi" w:hAnsi="Arial" w:cs="Arial"/>
          <w:b/>
          <w:bCs/>
          <w:color w:val="242424"/>
          <w:sz w:val="21"/>
          <w:szCs w:val="21"/>
          <w:lang w:val="en-US" w:eastAsia="en-US"/>
        </w:rPr>
        <w:lastRenderedPageBreak/>
        <w:t xml:space="preserve">Isabelle </w:t>
      </w:r>
      <w:proofErr w:type="spellStart"/>
      <w:r w:rsidRPr="006822A6">
        <w:rPr>
          <w:rFonts w:ascii="Arial" w:eastAsiaTheme="minorHAnsi" w:hAnsi="Arial" w:cs="Arial"/>
          <w:b/>
          <w:bCs/>
          <w:color w:val="242424"/>
          <w:sz w:val="21"/>
          <w:szCs w:val="21"/>
          <w:lang w:val="en-US" w:eastAsia="en-US"/>
        </w:rPr>
        <w:t>Bébéar</w:t>
      </w:r>
      <w:proofErr w:type="spellEnd"/>
      <w:r w:rsidRPr="006822A6">
        <w:rPr>
          <w:rFonts w:ascii="Arial" w:eastAsiaTheme="minorHAnsi" w:hAnsi="Arial" w:cs="Arial"/>
          <w:b/>
          <w:bCs/>
          <w:color w:val="242424"/>
          <w:sz w:val="21"/>
          <w:szCs w:val="21"/>
          <w:lang w:val="en-US" w:eastAsia="en-US"/>
        </w:rPr>
        <w:t xml:space="preserve">, Director of International and European Affairs at </w:t>
      </w:r>
      <w:proofErr w:type="spellStart"/>
      <w:r w:rsidRPr="006822A6">
        <w:rPr>
          <w:rFonts w:ascii="Arial" w:eastAsiaTheme="minorHAnsi" w:hAnsi="Arial" w:cs="Arial"/>
          <w:b/>
          <w:bCs/>
          <w:color w:val="242424"/>
          <w:sz w:val="21"/>
          <w:szCs w:val="21"/>
          <w:lang w:val="en-US" w:eastAsia="en-US"/>
        </w:rPr>
        <w:t>Bpifrance</w:t>
      </w:r>
      <w:proofErr w:type="spellEnd"/>
      <w:r w:rsidRPr="006822A6">
        <w:rPr>
          <w:rFonts w:ascii="Arial" w:eastAsiaTheme="minorHAnsi" w:hAnsi="Arial" w:cs="Arial"/>
          <w:b/>
          <w:bCs/>
          <w:color w:val="242424"/>
          <w:sz w:val="21"/>
          <w:szCs w:val="21"/>
          <w:lang w:val="en-US" w:eastAsia="en-US"/>
        </w:rPr>
        <w:t>, adds</w:t>
      </w:r>
      <w:r w:rsidRPr="006822A6">
        <w:rPr>
          <w:rFonts w:ascii="Arial" w:eastAsiaTheme="minorHAnsi" w:hAnsi="Arial" w:cs="Arial"/>
          <w:color w:val="242424"/>
          <w:sz w:val="21"/>
          <w:szCs w:val="21"/>
          <w:lang w:val="en-US" w:eastAsia="en-US"/>
        </w:rPr>
        <w:t xml:space="preserve">: "It is particularly relevant to develop strategic projects between France and Morocco, capitalizing on our respective areas of expertise, especially investment and innovation, and that is the essence of this partnership. </w:t>
      </w:r>
      <w:r w:rsidRPr="005F4CB8">
        <w:rPr>
          <w:rFonts w:ascii="Arial" w:eastAsiaTheme="minorHAnsi" w:hAnsi="Arial" w:cs="Arial"/>
          <w:color w:val="242424"/>
          <w:sz w:val="21"/>
          <w:szCs w:val="21"/>
          <w:lang w:val="en-US" w:eastAsia="en-US"/>
        </w:rPr>
        <w:t xml:space="preserve">By focusing on concrete programs related to renewable energies, </w:t>
      </w:r>
      <w:proofErr w:type="spellStart"/>
      <w:r w:rsidRPr="005F4CB8">
        <w:rPr>
          <w:rFonts w:ascii="Arial" w:eastAsiaTheme="minorHAnsi" w:hAnsi="Arial" w:cs="Arial"/>
          <w:color w:val="242424"/>
          <w:sz w:val="21"/>
          <w:szCs w:val="21"/>
          <w:lang w:val="en-US" w:eastAsia="en-US"/>
        </w:rPr>
        <w:t>agri-agro</w:t>
      </w:r>
      <w:proofErr w:type="spellEnd"/>
      <w:r w:rsidRPr="005F4CB8">
        <w:rPr>
          <w:rFonts w:ascii="Arial" w:eastAsiaTheme="minorHAnsi" w:hAnsi="Arial" w:cs="Arial"/>
          <w:color w:val="242424"/>
          <w:sz w:val="21"/>
          <w:szCs w:val="21"/>
          <w:lang w:val="en-US" w:eastAsia="en-US"/>
        </w:rPr>
        <w:t>, and industry, we enhance the connectivity of our ecosystems to the benefit of our companies."</w:t>
      </w:r>
    </w:p>
    <w:p w14:paraId="2A828814" w14:textId="77777777" w:rsidR="004267BF" w:rsidRPr="006822A6" w:rsidRDefault="004267BF" w:rsidP="006358EE">
      <w:pPr>
        <w:pStyle w:val="NormalWeb"/>
        <w:spacing w:before="210" w:beforeAutospacing="0" w:after="210" w:afterAutospacing="0" w:line="300" w:lineRule="atLeast"/>
        <w:jc w:val="both"/>
        <w:rPr>
          <w:rFonts w:ascii="Arial" w:hAnsi="Arial" w:cs="Arial"/>
          <w:color w:val="242424"/>
          <w:sz w:val="21"/>
          <w:szCs w:val="21"/>
          <w:lang w:val="en-US"/>
        </w:rPr>
      </w:pPr>
    </w:p>
    <w:p w14:paraId="2E083D3A" w14:textId="7436DD61" w:rsidR="00DD4632" w:rsidRPr="005F4CB8" w:rsidRDefault="004267BF" w:rsidP="00DE6AAE">
      <w:pPr>
        <w:pStyle w:val="NormalWeb"/>
        <w:spacing w:before="210" w:beforeAutospacing="0" w:after="210" w:afterAutospacing="0" w:line="300" w:lineRule="atLeast"/>
        <w:jc w:val="both"/>
        <w:rPr>
          <w:rFonts w:ascii="Arial" w:hAnsi="Arial" w:cs="Arial"/>
          <w:color w:val="242424"/>
          <w:sz w:val="21"/>
          <w:szCs w:val="21"/>
          <w:lang w:val="en-US"/>
        </w:rPr>
      </w:pPr>
      <w:r w:rsidRPr="005F4CB8">
        <w:rPr>
          <w:rFonts w:ascii="Arial" w:hAnsi="Arial" w:cs="Arial"/>
          <w:color w:val="242424"/>
          <w:sz w:val="21"/>
          <w:szCs w:val="21"/>
          <w:lang w:val="en-US"/>
        </w:rPr>
        <w:t># # #</w:t>
      </w:r>
    </w:p>
    <w:p w14:paraId="366A3303" w14:textId="42B07315" w:rsidR="006822A6" w:rsidRPr="005F4CB8" w:rsidRDefault="006822A6" w:rsidP="006822A6">
      <w:pPr>
        <w:pStyle w:val="NormalWeb"/>
        <w:spacing w:before="210" w:beforeAutospacing="0" w:after="210" w:afterAutospacing="0" w:line="300" w:lineRule="atLeast"/>
        <w:jc w:val="both"/>
        <w:rPr>
          <w:rFonts w:ascii="Arial" w:hAnsi="Arial" w:cs="Arial"/>
          <w:b/>
          <w:bCs/>
          <w:color w:val="242424"/>
          <w:sz w:val="21"/>
          <w:szCs w:val="21"/>
          <w:lang w:val="en-US"/>
        </w:rPr>
      </w:pPr>
      <w:r w:rsidRPr="005F4CB8">
        <w:rPr>
          <w:rFonts w:ascii="Arial" w:hAnsi="Arial" w:cs="Arial"/>
          <w:b/>
          <w:bCs/>
          <w:color w:val="242424"/>
          <w:sz w:val="21"/>
          <w:szCs w:val="21"/>
          <w:lang w:val="en-US"/>
        </w:rPr>
        <w:t xml:space="preserve">About </w:t>
      </w:r>
      <w:proofErr w:type="spellStart"/>
      <w:proofErr w:type="gramStart"/>
      <w:r w:rsidRPr="005F4CB8">
        <w:rPr>
          <w:rFonts w:ascii="Arial" w:hAnsi="Arial" w:cs="Arial"/>
          <w:b/>
          <w:bCs/>
          <w:color w:val="242424"/>
          <w:sz w:val="21"/>
          <w:szCs w:val="21"/>
          <w:lang w:val="en-US"/>
        </w:rPr>
        <w:t>Bpifrance</w:t>
      </w:r>
      <w:proofErr w:type="spellEnd"/>
      <w:r w:rsidR="003141B2">
        <w:rPr>
          <w:rFonts w:ascii="Arial" w:hAnsi="Arial" w:cs="Arial"/>
          <w:b/>
          <w:bCs/>
          <w:color w:val="242424"/>
          <w:sz w:val="21"/>
          <w:szCs w:val="21"/>
          <w:lang w:val="en-US"/>
        </w:rPr>
        <w:t xml:space="preserve"> </w:t>
      </w:r>
      <w:r w:rsidRPr="005F4CB8">
        <w:rPr>
          <w:rFonts w:ascii="Arial" w:hAnsi="Arial" w:cs="Arial"/>
          <w:b/>
          <w:bCs/>
          <w:color w:val="242424"/>
          <w:sz w:val="21"/>
          <w:szCs w:val="21"/>
          <w:lang w:val="en-US"/>
        </w:rPr>
        <w:t>:</w:t>
      </w:r>
      <w:proofErr w:type="gramEnd"/>
      <w:r w:rsidRPr="005F4CB8">
        <w:rPr>
          <w:rFonts w:ascii="Arial" w:hAnsi="Arial" w:cs="Arial"/>
          <w:b/>
          <w:bCs/>
          <w:color w:val="242424"/>
          <w:sz w:val="21"/>
          <w:szCs w:val="21"/>
          <w:lang w:val="en-US"/>
        </w:rPr>
        <w:t xml:space="preserve"> </w:t>
      </w:r>
    </w:p>
    <w:p w14:paraId="37773518" w14:textId="77777777" w:rsidR="006822A6" w:rsidRPr="005F4CB8" w:rsidRDefault="006822A6" w:rsidP="006822A6">
      <w:pPr>
        <w:pStyle w:val="NormalWeb"/>
        <w:spacing w:before="210" w:beforeAutospacing="0" w:after="210" w:afterAutospacing="0" w:line="300" w:lineRule="atLeast"/>
        <w:jc w:val="both"/>
        <w:rPr>
          <w:rFonts w:ascii="Arial" w:hAnsi="Arial" w:cs="Arial"/>
          <w:color w:val="242424"/>
          <w:sz w:val="21"/>
          <w:szCs w:val="21"/>
          <w:lang w:val="en-US"/>
        </w:rPr>
      </w:pPr>
      <w:proofErr w:type="spellStart"/>
      <w:r w:rsidRPr="005F4CB8">
        <w:rPr>
          <w:rFonts w:ascii="Arial" w:hAnsi="Arial" w:cs="Arial"/>
          <w:color w:val="242424"/>
          <w:sz w:val="21"/>
          <w:szCs w:val="21"/>
          <w:lang w:val="en-US"/>
        </w:rPr>
        <w:t>Bpifrance</w:t>
      </w:r>
      <w:proofErr w:type="spellEnd"/>
      <w:r w:rsidRPr="005F4CB8">
        <w:rPr>
          <w:rFonts w:ascii="Arial" w:hAnsi="Arial" w:cs="Arial"/>
          <w:color w:val="242424"/>
          <w:sz w:val="21"/>
          <w:szCs w:val="21"/>
          <w:lang w:val="en-US"/>
        </w:rPr>
        <w:t xml:space="preserve"> finances companies – at every stage of their development – through credit, guarantees, and equity. </w:t>
      </w:r>
      <w:proofErr w:type="spellStart"/>
      <w:r w:rsidRPr="005F4CB8">
        <w:rPr>
          <w:rFonts w:ascii="Arial" w:hAnsi="Arial" w:cs="Arial"/>
          <w:color w:val="242424"/>
          <w:sz w:val="21"/>
          <w:szCs w:val="21"/>
          <w:lang w:val="en-US"/>
        </w:rPr>
        <w:t>Bpifrance</w:t>
      </w:r>
      <w:proofErr w:type="spellEnd"/>
      <w:r w:rsidRPr="005F4CB8">
        <w:rPr>
          <w:rFonts w:ascii="Arial" w:hAnsi="Arial" w:cs="Arial"/>
          <w:color w:val="242424"/>
          <w:sz w:val="21"/>
          <w:szCs w:val="21"/>
          <w:lang w:val="en-US"/>
        </w:rPr>
        <w:t xml:space="preserve"> also supports their innovation and international projects, and their export activity through a broad range of products. Advice, a university, networking, and an acceleration program for startups, SMEs, and mid-sized companies are also part of the services offered to entrepreneurs. With </w:t>
      </w:r>
      <w:proofErr w:type="spellStart"/>
      <w:r w:rsidRPr="005F4CB8">
        <w:rPr>
          <w:rFonts w:ascii="Arial" w:hAnsi="Arial" w:cs="Arial"/>
          <w:color w:val="242424"/>
          <w:sz w:val="21"/>
          <w:szCs w:val="21"/>
          <w:lang w:val="en-US"/>
        </w:rPr>
        <w:t>Bpifrance</w:t>
      </w:r>
      <w:proofErr w:type="spellEnd"/>
      <w:r w:rsidRPr="005F4CB8">
        <w:rPr>
          <w:rFonts w:ascii="Arial" w:hAnsi="Arial" w:cs="Arial"/>
          <w:color w:val="242424"/>
          <w:sz w:val="21"/>
          <w:szCs w:val="21"/>
          <w:lang w:val="en-US"/>
        </w:rPr>
        <w:t xml:space="preserve"> and its 50 regional offices, entrepreneurs benefit from a close, unique, and effective contact to help them meet their challenges. </w:t>
      </w:r>
    </w:p>
    <w:p w14:paraId="4CC5BF6C" w14:textId="77777777" w:rsidR="006822A6" w:rsidRPr="005F4CB8" w:rsidRDefault="006822A6" w:rsidP="006822A6">
      <w:pPr>
        <w:pStyle w:val="NormalWeb"/>
        <w:spacing w:before="0" w:beforeAutospacing="0" w:after="0" w:afterAutospacing="0" w:line="300" w:lineRule="atLeast"/>
        <w:jc w:val="both"/>
        <w:rPr>
          <w:rFonts w:ascii="Arial" w:hAnsi="Arial" w:cs="Arial"/>
          <w:color w:val="242424"/>
          <w:sz w:val="21"/>
          <w:szCs w:val="21"/>
          <w:lang w:val="en-US"/>
        </w:rPr>
      </w:pPr>
      <w:r w:rsidRPr="005F4CB8">
        <w:rPr>
          <w:rFonts w:ascii="Arial" w:hAnsi="Arial" w:cs="Arial"/>
          <w:color w:val="242424"/>
          <w:sz w:val="21"/>
          <w:szCs w:val="21"/>
          <w:lang w:val="en-US"/>
        </w:rPr>
        <w:t xml:space="preserve">More information at: </w:t>
      </w:r>
      <w:hyperlink r:id="rId13" w:tgtFrame="_new" w:history="1">
        <w:r w:rsidRPr="005F4CB8">
          <w:rPr>
            <w:rFonts w:ascii="Arial" w:hAnsi="Arial" w:cs="Arial"/>
            <w:color w:val="242424"/>
            <w:sz w:val="21"/>
            <w:szCs w:val="21"/>
            <w:lang w:val="en-US"/>
          </w:rPr>
          <w:t>www.Bpifrance.fr</w:t>
        </w:r>
      </w:hyperlink>
      <w:r w:rsidRPr="005F4CB8">
        <w:rPr>
          <w:rFonts w:ascii="Arial" w:hAnsi="Arial" w:cs="Arial"/>
          <w:color w:val="242424"/>
          <w:sz w:val="21"/>
          <w:szCs w:val="21"/>
          <w:lang w:val="en-US"/>
        </w:rPr>
        <w:t xml:space="preserve"> - </w:t>
      </w:r>
      <w:hyperlink r:id="rId14" w:tgtFrame="_new" w:history="1">
        <w:r w:rsidRPr="005F4CB8">
          <w:rPr>
            <w:rFonts w:ascii="Arial" w:hAnsi="Arial" w:cs="Arial"/>
            <w:color w:val="242424"/>
            <w:sz w:val="21"/>
            <w:szCs w:val="21"/>
            <w:lang w:val="en-US"/>
          </w:rPr>
          <w:t>https://presse.bpifrance.fr</w:t>
        </w:r>
      </w:hyperlink>
      <w:r w:rsidRPr="005F4CB8">
        <w:rPr>
          <w:rFonts w:ascii="Arial" w:hAnsi="Arial" w:cs="Arial"/>
          <w:color w:val="242424"/>
          <w:sz w:val="21"/>
          <w:szCs w:val="21"/>
          <w:lang w:val="en-US"/>
        </w:rPr>
        <w:t xml:space="preserve"> </w:t>
      </w:r>
    </w:p>
    <w:p w14:paraId="6F2B44DA" w14:textId="564FC1AC" w:rsidR="006822A6" w:rsidRPr="006822A6" w:rsidRDefault="006822A6" w:rsidP="006822A6">
      <w:pPr>
        <w:pStyle w:val="NormalWeb"/>
        <w:spacing w:before="0" w:beforeAutospacing="0" w:after="0" w:afterAutospacing="0" w:line="300" w:lineRule="atLeast"/>
        <w:jc w:val="both"/>
        <w:rPr>
          <w:rFonts w:ascii="Arial" w:hAnsi="Arial" w:cs="Arial"/>
          <w:color w:val="242424"/>
          <w:sz w:val="21"/>
          <w:szCs w:val="21"/>
          <w:lang w:val="en-US"/>
        </w:rPr>
      </w:pPr>
      <w:r w:rsidRPr="006822A6">
        <w:rPr>
          <w:rFonts w:ascii="Arial" w:hAnsi="Arial" w:cs="Arial"/>
          <w:color w:val="242424"/>
          <w:sz w:val="21"/>
          <w:szCs w:val="21"/>
          <w:lang w:val="en-US"/>
        </w:rPr>
        <w:t>Follow us on X (Former Twitter): @Bpifrance - @BpifrancePresse</w:t>
      </w:r>
    </w:p>
    <w:p w14:paraId="6CD62A8D" w14:textId="77777777" w:rsidR="006822A6" w:rsidRPr="006822A6" w:rsidRDefault="006822A6" w:rsidP="006358EE">
      <w:pPr>
        <w:pStyle w:val="NormalWeb"/>
        <w:spacing w:before="0" w:beforeAutospacing="0" w:after="0" w:afterAutospacing="0" w:line="300" w:lineRule="atLeast"/>
        <w:jc w:val="both"/>
        <w:rPr>
          <w:rFonts w:ascii="Arial" w:hAnsi="Arial" w:cs="Arial"/>
          <w:color w:val="242424"/>
          <w:sz w:val="21"/>
          <w:szCs w:val="21"/>
          <w:lang w:val="en-US"/>
        </w:rPr>
      </w:pPr>
    </w:p>
    <w:p w14:paraId="26B0117B" w14:textId="77777777" w:rsidR="00C51497" w:rsidRPr="006822A6" w:rsidRDefault="00C51497" w:rsidP="00C51497">
      <w:pPr>
        <w:spacing w:line="240" w:lineRule="auto"/>
        <w:ind w:right="-31"/>
        <w:jc w:val="both"/>
        <w:rPr>
          <w:rFonts w:ascii="Arial" w:eastAsia="Times New Roman" w:hAnsi="Arial" w:cs="Arial"/>
          <w:b/>
          <w:bCs/>
          <w:color w:val="242424"/>
          <w:sz w:val="21"/>
          <w:szCs w:val="21"/>
          <w:lang w:val="en-US" w:eastAsia="fr-FR"/>
        </w:rPr>
      </w:pPr>
    </w:p>
    <w:p w14:paraId="7A8241B0" w14:textId="23E5D1DB" w:rsidR="00C51497" w:rsidRPr="005F4CB8" w:rsidRDefault="00C51497" w:rsidP="00C51497">
      <w:pPr>
        <w:spacing w:line="240" w:lineRule="auto"/>
        <w:ind w:right="-31"/>
        <w:jc w:val="both"/>
        <w:rPr>
          <w:rFonts w:ascii="Arial" w:eastAsia="Times New Roman" w:hAnsi="Arial" w:cs="Arial"/>
          <w:b/>
          <w:bCs/>
          <w:color w:val="242424"/>
          <w:sz w:val="21"/>
          <w:szCs w:val="21"/>
          <w:lang w:val="en-US" w:eastAsia="fr-FR"/>
        </w:rPr>
      </w:pPr>
      <w:r w:rsidRPr="005F4CB8">
        <w:rPr>
          <w:rFonts w:ascii="Arial" w:eastAsia="Times New Roman" w:hAnsi="Arial" w:cs="Arial"/>
          <w:b/>
          <w:bCs/>
          <w:color w:val="242424"/>
          <w:sz w:val="21"/>
          <w:szCs w:val="21"/>
          <w:lang w:val="en-US" w:eastAsia="fr-FR"/>
        </w:rPr>
        <w:t xml:space="preserve">About </w:t>
      </w:r>
      <w:proofErr w:type="gramStart"/>
      <w:r w:rsidRPr="005F4CB8">
        <w:rPr>
          <w:rFonts w:ascii="Arial" w:eastAsia="Times New Roman" w:hAnsi="Arial" w:cs="Arial"/>
          <w:b/>
          <w:bCs/>
          <w:color w:val="242424"/>
          <w:sz w:val="21"/>
          <w:szCs w:val="21"/>
          <w:lang w:val="en-US" w:eastAsia="fr-FR"/>
        </w:rPr>
        <w:t xml:space="preserve">INNOVX </w:t>
      </w:r>
      <w:r w:rsidR="003141B2">
        <w:rPr>
          <w:rFonts w:ascii="Arial" w:eastAsia="Times New Roman" w:hAnsi="Arial" w:cs="Arial"/>
          <w:b/>
          <w:bCs/>
          <w:color w:val="242424"/>
          <w:sz w:val="21"/>
          <w:szCs w:val="21"/>
          <w:lang w:val="en-US" w:eastAsia="fr-FR"/>
        </w:rPr>
        <w:t>:</w:t>
      </w:r>
      <w:proofErr w:type="gramEnd"/>
    </w:p>
    <w:p w14:paraId="4643A95C" w14:textId="77777777" w:rsidR="006822A6" w:rsidRPr="005F4CB8" w:rsidRDefault="006822A6" w:rsidP="00C51497">
      <w:pPr>
        <w:spacing w:line="240" w:lineRule="auto"/>
        <w:ind w:right="-31"/>
        <w:jc w:val="both"/>
        <w:rPr>
          <w:rFonts w:ascii="Arial" w:eastAsia="Times New Roman" w:hAnsi="Arial" w:cs="Arial"/>
          <w:b/>
          <w:bCs/>
          <w:color w:val="242424"/>
          <w:sz w:val="21"/>
          <w:szCs w:val="21"/>
          <w:lang w:val="en-US" w:eastAsia="fr-FR"/>
        </w:rPr>
      </w:pPr>
    </w:p>
    <w:p w14:paraId="721EFCD6" w14:textId="77777777" w:rsidR="00C51497" w:rsidRPr="005F4CB8" w:rsidRDefault="00C51497" w:rsidP="00C51497">
      <w:pPr>
        <w:pStyle w:val="NormalWeb"/>
        <w:spacing w:before="0" w:beforeAutospacing="0" w:after="0" w:afterAutospacing="0" w:line="300" w:lineRule="atLeast"/>
        <w:jc w:val="both"/>
        <w:rPr>
          <w:rFonts w:ascii="Arial" w:hAnsi="Arial" w:cs="Arial"/>
          <w:color w:val="242424"/>
          <w:sz w:val="21"/>
          <w:szCs w:val="21"/>
          <w:lang w:val="en-US"/>
        </w:rPr>
      </w:pPr>
      <w:r w:rsidRPr="005F4CB8">
        <w:rPr>
          <w:rFonts w:ascii="Arial" w:hAnsi="Arial" w:cs="Arial"/>
          <w:color w:val="242424"/>
          <w:sz w:val="21"/>
          <w:szCs w:val="21"/>
          <w:lang w:val="en-US"/>
        </w:rPr>
        <w:t>INNOVX is a cross-disciplinary and multisectoral company committed to addressing global sustainability challenges and contributing to Morocco's technological leadership by "Pioneering the Next industries”.</w:t>
      </w:r>
    </w:p>
    <w:p w14:paraId="29D6A058" w14:textId="77777777" w:rsidR="00C51497" w:rsidRPr="005F4CB8" w:rsidRDefault="00C51497" w:rsidP="00C51497">
      <w:pPr>
        <w:pStyle w:val="NormalWeb"/>
        <w:spacing w:before="0" w:beforeAutospacing="0" w:after="0" w:afterAutospacing="0" w:line="300" w:lineRule="atLeast"/>
        <w:jc w:val="both"/>
        <w:rPr>
          <w:rFonts w:ascii="Arial" w:hAnsi="Arial" w:cs="Arial"/>
          <w:color w:val="242424"/>
          <w:sz w:val="21"/>
          <w:szCs w:val="21"/>
          <w:lang w:val="en-US"/>
        </w:rPr>
      </w:pPr>
      <w:r w:rsidRPr="005F4CB8">
        <w:rPr>
          <w:rFonts w:ascii="Arial" w:hAnsi="Arial" w:cs="Arial"/>
          <w:color w:val="242424"/>
          <w:sz w:val="21"/>
          <w:szCs w:val="21"/>
          <w:lang w:val="en-US"/>
        </w:rPr>
        <w:t>As a subsidiary of Mohammed VI Polytechnic University (UM6P), INNOVX combines the fields of venture capital, technology incubation, and business development to design, develop, and scale up innovative, high-performing technological businesses and ecosystems with a strong environmental and social impact.</w:t>
      </w:r>
    </w:p>
    <w:p w14:paraId="29D21A86" w14:textId="2C41B6AD" w:rsidR="00C51497" w:rsidRPr="006822A6" w:rsidRDefault="00C51497" w:rsidP="00C51497">
      <w:pPr>
        <w:pStyle w:val="NormalWeb"/>
        <w:spacing w:before="0" w:beforeAutospacing="0" w:after="0" w:afterAutospacing="0" w:line="300" w:lineRule="atLeast"/>
        <w:jc w:val="both"/>
        <w:rPr>
          <w:rFonts w:ascii="Arial" w:hAnsi="Arial" w:cs="Arial"/>
          <w:color w:val="242424"/>
          <w:sz w:val="21"/>
          <w:szCs w:val="21"/>
          <w:lang w:val="en-US"/>
        </w:rPr>
      </w:pPr>
      <w:r w:rsidRPr="006822A6">
        <w:rPr>
          <w:rFonts w:ascii="Arial" w:hAnsi="Arial" w:cs="Arial"/>
          <w:color w:val="242424"/>
          <w:sz w:val="21"/>
          <w:szCs w:val="21"/>
          <w:lang w:val="en-US"/>
        </w:rPr>
        <w:t>INNOVX operates in strategic sectors essential to food sovereignty, energy, and digital transition, such as Agriculture, Energy, Chemicals, Digital</w:t>
      </w:r>
      <w:r w:rsidR="006822A6">
        <w:rPr>
          <w:rFonts w:ascii="Arial" w:hAnsi="Arial" w:cs="Arial"/>
          <w:color w:val="242424"/>
          <w:sz w:val="21"/>
          <w:szCs w:val="21"/>
          <w:lang w:val="en-US"/>
        </w:rPr>
        <w:t xml:space="preserve"> and </w:t>
      </w:r>
      <w:r w:rsidR="006822A6" w:rsidRPr="006822A6">
        <w:rPr>
          <w:rFonts w:ascii="Arial" w:hAnsi="Arial" w:cs="Arial"/>
          <w:color w:val="242424"/>
          <w:sz w:val="21"/>
          <w:szCs w:val="21"/>
          <w:lang w:val="en-US"/>
        </w:rPr>
        <w:t>Social Innovation</w:t>
      </w:r>
      <w:r w:rsidR="006822A6">
        <w:rPr>
          <w:rFonts w:ascii="Arial" w:hAnsi="Arial" w:cs="Arial"/>
          <w:color w:val="242424"/>
          <w:sz w:val="21"/>
          <w:szCs w:val="21"/>
          <w:lang w:val="en-US"/>
        </w:rPr>
        <w:t>.</w:t>
      </w:r>
    </w:p>
    <w:p w14:paraId="33A2C9CE" w14:textId="77777777" w:rsidR="00C51497" w:rsidRPr="006822A6" w:rsidRDefault="00C51497" w:rsidP="00C51497">
      <w:pPr>
        <w:pStyle w:val="NormalWeb"/>
        <w:spacing w:before="0" w:beforeAutospacing="0" w:after="0" w:afterAutospacing="0" w:line="300" w:lineRule="atLeast"/>
        <w:jc w:val="both"/>
        <w:rPr>
          <w:rFonts w:ascii="Arial" w:hAnsi="Arial" w:cs="Arial"/>
          <w:color w:val="242424"/>
          <w:sz w:val="21"/>
          <w:szCs w:val="21"/>
          <w:lang w:val="en-US"/>
        </w:rPr>
      </w:pPr>
    </w:p>
    <w:p w14:paraId="7C505640" w14:textId="59FC0042" w:rsidR="00C51497" w:rsidRPr="00C51497" w:rsidRDefault="00C51497" w:rsidP="00C51497">
      <w:pPr>
        <w:pStyle w:val="NormalWeb"/>
        <w:spacing w:before="0" w:beforeAutospacing="0" w:after="0" w:afterAutospacing="0" w:line="300" w:lineRule="atLeast"/>
        <w:jc w:val="both"/>
        <w:rPr>
          <w:rFonts w:ascii="Arial" w:hAnsi="Arial" w:cs="Arial"/>
          <w:color w:val="242424"/>
          <w:sz w:val="21"/>
          <w:szCs w:val="21"/>
          <w:lang w:val="en-US"/>
        </w:rPr>
      </w:pPr>
      <w:r w:rsidRPr="00C51497">
        <w:rPr>
          <w:rFonts w:ascii="Arial" w:hAnsi="Arial" w:cs="Arial"/>
          <w:color w:val="242424"/>
          <w:sz w:val="21"/>
          <w:szCs w:val="21"/>
          <w:lang w:val="en-US"/>
        </w:rPr>
        <w:t xml:space="preserve">For more information, visit our website: </w:t>
      </w:r>
      <w:proofErr w:type="gramStart"/>
      <w:r w:rsidRPr="00C51497">
        <w:rPr>
          <w:rFonts w:ascii="Arial" w:hAnsi="Arial" w:cs="Arial"/>
          <w:color w:val="242424"/>
          <w:sz w:val="21"/>
          <w:szCs w:val="21"/>
          <w:lang w:val="en-US"/>
        </w:rPr>
        <w:t>Innovx.ma</w:t>
      </w:r>
      <w:proofErr w:type="gramEnd"/>
    </w:p>
    <w:p w14:paraId="3109D1B5" w14:textId="77777777" w:rsidR="00C51497" w:rsidRPr="0017421D" w:rsidRDefault="00C51497" w:rsidP="00C51497">
      <w:pPr>
        <w:pStyle w:val="Corpsdetexte"/>
        <w:ind w:right="-31"/>
        <w:rPr>
          <w:rFonts w:ascii="Arial" w:hAnsi="Arial" w:cs="Arial"/>
          <w:i/>
          <w:iCs/>
          <w:lang w:val="en-US"/>
        </w:rPr>
      </w:pPr>
    </w:p>
    <w:p w14:paraId="60BEDB5A" w14:textId="77777777" w:rsidR="00C51497" w:rsidRPr="0017421D" w:rsidRDefault="00C51497" w:rsidP="00C51497">
      <w:pPr>
        <w:pStyle w:val="Corpsdetexte"/>
        <w:ind w:right="-31"/>
        <w:rPr>
          <w:rFonts w:ascii="Arial" w:hAnsi="Arial" w:cs="Arial"/>
          <w:i/>
          <w:iCs/>
          <w:lang w:val="en-US"/>
        </w:rPr>
      </w:pPr>
    </w:p>
    <w:p w14:paraId="14F1FA4B" w14:textId="77777777" w:rsidR="00C51497" w:rsidRPr="0017421D" w:rsidRDefault="00C51497" w:rsidP="00C51497">
      <w:pPr>
        <w:pStyle w:val="Corpsdetexte"/>
        <w:ind w:right="-31"/>
        <w:rPr>
          <w:rFonts w:ascii="Arial" w:hAnsi="Arial" w:cs="Arial"/>
          <w:i/>
          <w:iCs/>
          <w:lang w:val="en-US"/>
        </w:rPr>
      </w:pPr>
      <w:r w:rsidRPr="0017421D">
        <w:rPr>
          <w:rFonts w:ascii="Arial" w:hAnsi="Arial" w:cs="Arial"/>
          <w:position w:val="86"/>
          <w:sz w:val="20"/>
          <w:lang w:val="en-US"/>
        </w:rPr>
        <w:tab/>
      </w:r>
    </w:p>
    <w:p w14:paraId="221BC69F" w14:textId="77777777" w:rsidR="00C51497" w:rsidRPr="006822A6" w:rsidRDefault="00C51497" w:rsidP="006822A6">
      <w:pPr>
        <w:spacing w:line="240" w:lineRule="auto"/>
        <w:ind w:right="-31"/>
        <w:jc w:val="both"/>
        <w:rPr>
          <w:rFonts w:ascii="Arial" w:eastAsia="Times New Roman" w:hAnsi="Arial" w:cs="Arial"/>
          <w:b/>
          <w:bCs/>
          <w:color w:val="242424"/>
          <w:sz w:val="21"/>
          <w:szCs w:val="21"/>
          <w:lang w:val="en-US" w:eastAsia="fr-FR"/>
        </w:rPr>
      </w:pPr>
      <w:r w:rsidRPr="006822A6">
        <w:rPr>
          <w:rFonts w:ascii="Arial" w:eastAsia="Times New Roman" w:hAnsi="Arial" w:cs="Arial"/>
          <w:b/>
          <w:bCs/>
          <w:color w:val="242424"/>
          <w:sz w:val="21"/>
          <w:szCs w:val="21"/>
          <w:lang w:val="en-US" w:eastAsia="fr-FR"/>
        </w:rPr>
        <w:t>Media Contact</w:t>
      </w:r>
    </w:p>
    <w:p w14:paraId="4DC963B1" w14:textId="0C24C8BC" w:rsidR="0067793C" w:rsidRDefault="00000000" w:rsidP="004267BF">
      <w:pPr>
        <w:pStyle w:val="NormalWeb"/>
        <w:spacing w:before="0" w:beforeAutospacing="0" w:after="0" w:afterAutospacing="0" w:line="300" w:lineRule="atLeast"/>
        <w:jc w:val="both"/>
        <w:rPr>
          <w:rFonts w:ascii="Arial" w:hAnsi="Arial" w:cs="Arial"/>
          <w:color w:val="242424"/>
          <w:sz w:val="21"/>
          <w:szCs w:val="21"/>
          <w:lang w:val="en-US"/>
        </w:rPr>
      </w:pPr>
      <w:hyperlink r:id="rId15" w:history="1">
        <w:r w:rsidR="006822A6" w:rsidRPr="009C5C96">
          <w:rPr>
            <w:rStyle w:val="Lienhypertexte"/>
            <w:rFonts w:ascii="Arial" w:hAnsi="Arial" w:cs="Arial"/>
            <w:sz w:val="21"/>
            <w:szCs w:val="21"/>
            <w:lang w:val="en-US"/>
          </w:rPr>
          <w:t>communication@innovx.ma</w:t>
        </w:r>
      </w:hyperlink>
      <w:r w:rsidR="0096240F" w:rsidRPr="004267BF">
        <w:rPr>
          <w:rFonts w:ascii="Arial" w:hAnsi="Arial" w:cs="Arial"/>
          <w:color w:val="242424"/>
          <w:sz w:val="21"/>
          <w:szCs w:val="21"/>
          <w:lang w:val="en-US"/>
        </w:rPr>
        <w:t> </w:t>
      </w:r>
    </w:p>
    <w:p w14:paraId="76527224" w14:textId="53F1CAEF" w:rsidR="00C51497" w:rsidRDefault="00C51497" w:rsidP="004267BF">
      <w:pPr>
        <w:pStyle w:val="NormalWeb"/>
        <w:spacing w:before="0" w:beforeAutospacing="0" w:after="0" w:afterAutospacing="0" w:line="300" w:lineRule="atLeast"/>
        <w:jc w:val="both"/>
        <w:rPr>
          <w:rFonts w:ascii="Arial" w:hAnsi="Arial" w:cs="Arial"/>
          <w:color w:val="242424"/>
          <w:sz w:val="21"/>
          <w:szCs w:val="21"/>
          <w:lang w:val="en-US"/>
        </w:rPr>
      </w:pPr>
    </w:p>
    <w:p w14:paraId="7E031667" w14:textId="77777777" w:rsidR="00C51497" w:rsidRPr="004267BF" w:rsidRDefault="00C51497" w:rsidP="004267BF">
      <w:pPr>
        <w:pStyle w:val="NormalWeb"/>
        <w:spacing w:before="0" w:beforeAutospacing="0" w:after="0" w:afterAutospacing="0" w:line="300" w:lineRule="atLeast"/>
        <w:jc w:val="both"/>
        <w:rPr>
          <w:rFonts w:ascii="Arial" w:hAnsi="Arial" w:cs="Arial"/>
          <w:color w:val="242424"/>
          <w:sz w:val="21"/>
          <w:szCs w:val="21"/>
          <w:lang w:val="en-US"/>
        </w:rPr>
      </w:pPr>
    </w:p>
    <w:sectPr w:rsidR="00C51497" w:rsidRPr="004267BF" w:rsidSect="00F55071">
      <w:headerReference w:type="default" r:id="rId16"/>
      <w:footerReference w:type="default" r:id="rId17"/>
      <w:type w:val="continuous"/>
      <w:pgSz w:w="11906" w:h="16838" w:code="9"/>
      <w:pgMar w:top="219" w:right="1134" w:bottom="936" w:left="73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4EB2" w14:textId="77777777" w:rsidR="00F55071" w:rsidRDefault="00F55071" w:rsidP="00ED28C2">
      <w:pPr>
        <w:spacing w:line="240" w:lineRule="auto"/>
      </w:pPr>
      <w:r>
        <w:separator/>
      </w:r>
    </w:p>
  </w:endnote>
  <w:endnote w:type="continuationSeparator" w:id="0">
    <w:p w14:paraId="207D53F2" w14:textId="77777777" w:rsidR="00F55071" w:rsidRDefault="00F55071" w:rsidP="00ED2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FC5EF" w14:textId="77777777" w:rsidR="0043383A" w:rsidRDefault="004338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0638" w14:textId="77777777" w:rsidR="00291540" w:rsidRDefault="00291540">
    <w:pPr>
      <w:pStyle w:val="Pieddepage"/>
    </w:pPr>
  </w:p>
  <w:tbl>
    <w:tblPr>
      <w:tblStyle w:val="Grilledutableau"/>
      <w:tblW w:w="10036" w:type="dxa"/>
      <w:tblLayout w:type="fixed"/>
      <w:tblCellMar>
        <w:left w:w="0" w:type="dxa"/>
        <w:right w:w="0" w:type="dxa"/>
      </w:tblCellMar>
      <w:tblLook w:val="04A0" w:firstRow="1" w:lastRow="0" w:firstColumn="1" w:lastColumn="0" w:noHBand="0" w:noVBand="1"/>
    </w:tblPr>
    <w:tblGrid>
      <w:gridCol w:w="9498"/>
      <w:gridCol w:w="538"/>
    </w:tblGrid>
    <w:tr w:rsidR="00F46E65" w14:paraId="59F9BA01" w14:textId="77777777" w:rsidTr="00477AE0">
      <w:trPr>
        <w:trHeight w:val="360"/>
      </w:trPr>
      <w:tc>
        <w:tcPr>
          <w:tcW w:w="9498" w:type="dxa"/>
          <w:tcBorders>
            <w:top w:val="nil"/>
            <w:left w:val="nil"/>
            <w:bottom w:val="nil"/>
            <w:right w:val="nil"/>
          </w:tcBorders>
          <w:vAlign w:val="bottom"/>
        </w:tcPr>
        <w:p w14:paraId="63A18402" w14:textId="5C6715AC" w:rsidR="00291540" w:rsidRPr="004267BF" w:rsidRDefault="00F32185" w:rsidP="000959C9">
          <w:pPr>
            <w:pStyle w:val="Textepieddepage"/>
            <w:framePr w:wrap="notBeside"/>
            <w:ind w:left="1416" w:hanging="1416"/>
            <w:rPr>
              <w:rStyle w:val="Textecapital"/>
              <w:caps w:val="0"/>
              <w:color w:val="000000" w:themeColor="text1"/>
            </w:rPr>
          </w:pPr>
          <w:r w:rsidRPr="004267BF">
            <w:rPr>
              <w:rStyle w:val="Textebold"/>
              <w:color w:val="000000" w:themeColor="text1"/>
            </w:rPr>
            <w:t>Bpifrance</w:t>
          </w:r>
          <w:r w:rsidRPr="004267BF">
            <w:rPr>
              <w:rStyle w:val="Textecapital"/>
              <w:color w:val="000000" w:themeColor="text1"/>
            </w:rPr>
            <w:t xml:space="preserve"> | </w:t>
          </w:r>
          <w:r w:rsidR="0043383A">
            <w:rPr>
              <w:rStyle w:val="Textecapital"/>
              <w:color w:val="000000" w:themeColor="text1"/>
            </w:rPr>
            <w:t>INNOVX</w:t>
          </w:r>
          <w:r w:rsidR="0043383A" w:rsidRPr="0043383A">
            <w:rPr>
              <w:caps/>
              <w:color w:val="000000" w:themeColor="text1"/>
            </w:rPr>
            <w:t xml:space="preserve"> | </w:t>
          </w:r>
          <w:r w:rsidR="0043383A">
            <w:rPr>
              <w:rStyle w:val="Textecapital"/>
              <w:color w:val="000000" w:themeColor="text1"/>
            </w:rPr>
            <w:t xml:space="preserve"> </w:t>
          </w:r>
          <w:r w:rsidR="00BC3493" w:rsidRPr="004267BF">
            <w:rPr>
              <w:rStyle w:val="Textecapital"/>
              <w:color w:val="000000" w:themeColor="text1"/>
            </w:rPr>
            <w:t xml:space="preserve">CP </w:t>
          </w:r>
          <w:r w:rsidR="009F7990" w:rsidRPr="004267BF">
            <w:rPr>
              <w:rStyle w:val="Textecapital"/>
              <w:color w:val="000000" w:themeColor="text1"/>
            </w:rPr>
            <w:t>INNOVX /</w:t>
          </w:r>
          <w:r w:rsidR="000C3C68" w:rsidRPr="004267BF">
            <w:rPr>
              <w:rStyle w:val="Textecapital"/>
              <w:color w:val="000000" w:themeColor="text1"/>
            </w:rPr>
            <w:t xml:space="preserve"> BPIFRANCE</w:t>
          </w:r>
          <w:r w:rsidRPr="004267BF">
            <w:rPr>
              <w:rStyle w:val="Textecapital"/>
              <w:color w:val="000000" w:themeColor="text1"/>
            </w:rPr>
            <w:t xml:space="preserve"> | </w:t>
          </w:r>
          <w:r w:rsidR="000C3C68" w:rsidRPr="004267BF">
            <w:rPr>
              <w:rStyle w:val="Textecapital"/>
              <w:color w:val="000000" w:themeColor="text1"/>
            </w:rPr>
            <w:t xml:space="preserve">26 </w:t>
          </w:r>
          <w:r w:rsidR="00ED28C2" w:rsidRPr="004267BF">
            <w:rPr>
              <w:rStyle w:val="Textecapital"/>
              <w:color w:val="000000" w:themeColor="text1"/>
            </w:rPr>
            <w:t>AVRIL 2024</w:t>
          </w:r>
        </w:p>
      </w:tc>
      <w:tc>
        <w:tcPr>
          <w:tcW w:w="538" w:type="dxa"/>
          <w:tcBorders>
            <w:top w:val="nil"/>
            <w:left w:val="nil"/>
            <w:bottom w:val="nil"/>
            <w:right w:val="nil"/>
          </w:tcBorders>
          <w:vAlign w:val="bottom"/>
        </w:tcPr>
        <w:p w14:paraId="46522F9F" w14:textId="77777777" w:rsidR="00291540" w:rsidRPr="004267BF" w:rsidRDefault="00F32185" w:rsidP="00477AE0">
          <w:pPr>
            <w:pStyle w:val="Textepieddepage"/>
            <w:framePr w:wrap="notBeside"/>
            <w:rPr>
              <w:rStyle w:val="Textecapital"/>
              <w:color w:val="000000" w:themeColor="text1"/>
            </w:rPr>
          </w:pPr>
          <w:r w:rsidRPr="004267BF">
            <w:rPr>
              <w:rFonts w:ascii="Arial" w:hAnsi="Arial" w:cs="Arial"/>
              <w:color w:val="000000" w:themeColor="text1"/>
              <w:sz w:val="26"/>
              <w:szCs w:val="26"/>
            </w:rPr>
            <w:t xml:space="preserve">| </w:t>
          </w:r>
          <w:r w:rsidRPr="004267BF">
            <w:rPr>
              <w:rFonts w:ascii="Impact" w:hAnsi="Impact"/>
              <w:color w:val="000000" w:themeColor="text1"/>
            </w:rPr>
            <w:fldChar w:fldCharType="begin"/>
          </w:r>
          <w:r w:rsidRPr="004267BF">
            <w:rPr>
              <w:rFonts w:ascii="Impact" w:hAnsi="Impact"/>
              <w:color w:val="000000" w:themeColor="text1"/>
            </w:rPr>
            <w:instrText xml:space="preserve"> PAGE   \* MERGEFORMAT </w:instrText>
          </w:r>
          <w:r w:rsidRPr="004267BF">
            <w:rPr>
              <w:rFonts w:ascii="Impact" w:hAnsi="Impact"/>
              <w:color w:val="000000" w:themeColor="text1"/>
            </w:rPr>
            <w:fldChar w:fldCharType="separate"/>
          </w:r>
          <w:r w:rsidRPr="004267BF">
            <w:rPr>
              <w:rFonts w:ascii="Impact" w:hAnsi="Impact"/>
              <w:noProof/>
              <w:color w:val="000000" w:themeColor="text1"/>
            </w:rPr>
            <w:t>1</w:t>
          </w:r>
          <w:r w:rsidRPr="004267BF">
            <w:rPr>
              <w:rFonts w:ascii="Impact" w:hAnsi="Impact"/>
              <w:color w:val="000000" w:themeColor="text1"/>
            </w:rPr>
            <w:fldChar w:fldCharType="end"/>
          </w:r>
        </w:p>
      </w:tc>
    </w:tr>
    <w:tr w:rsidR="00F46E65" w14:paraId="2AD01169" w14:textId="77777777" w:rsidTr="00F46E65">
      <w:trPr>
        <w:trHeight w:hRule="exact" w:val="482"/>
      </w:trPr>
      <w:tc>
        <w:tcPr>
          <w:tcW w:w="10036" w:type="dxa"/>
          <w:gridSpan w:val="2"/>
          <w:tcBorders>
            <w:top w:val="nil"/>
            <w:left w:val="nil"/>
            <w:bottom w:val="nil"/>
            <w:right w:val="nil"/>
          </w:tcBorders>
        </w:tcPr>
        <w:p w14:paraId="5C61B0FF" w14:textId="77777777" w:rsidR="00291540" w:rsidRDefault="00291540" w:rsidP="00F46E65">
          <w:pPr>
            <w:framePr w:w="10036" w:h="57" w:wrap="notBeside" w:vAnchor="page" w:hAnchor="margin" w:yAlign="bottom" w:anchorLock="1"/>
          </w:pPr>
        </w:p>
      </w:tc>
    </w:tr>
  </w:tbl>
  <w:p w14:paraId="0B38BCC5" w14:textId="77777777" w:rsidR="00291540" w:rsidRDefault="002915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BEDC" w14:textId="77777777" w:rsidR="00291540" w:rsidRDefault="00291540">
    <w:pPr>
      <w:pStyle w:val="Pieddepage"/>
    </w:pPr>
  </w:p>
  <w:p w14:paraId="7E7BBD88" w14:textId="77777777" w:rsidR="00291540" w:rsidRDefault="00F32185">
    <w:pPr>
      <w:pStyle w:val="Pieddepage"/>
    </w:pPr>
    <w:r>
      <w:rPr>
        <w:noProof/>
        <w:lang w:eastAsia="fr-FR"/>
      </w:rPr>
      <mc:AlternateContent>
        <mc:Choice Requires="wps">
          <w:drawing>
            <wp:anchor distT="0" distB="0" distL="114300" distR="114300" simplePos="0" relativeHeight="251656704" behindDoc="1" locked="0" layoutInCell="1" allowOverlap="1" wp14:anchorId="493B569E" wp14:editId="0476D92C">
              <wp:simplePos x="0" y="0"/>
              <wp:positionH relativeFrom="page">
                <wp:posOffset>6390640</wp:posOffset>
              </wp:positionH>
              <wp:positionV relativeFrom="page">
                <wp:posOffset>10217785</wp:posOffset>
              </wp:positionV>
              <wp:extent cx="539750" cy="215900"/>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F46E65" w14:paraId="13A7B76A" w14:textId="77777777" w:rsidTr="0015596E">
                            <w:trPr>
                              <w:trHeight w:hRule="exact" w:val="170"/>
                            </w:trPr>
                            <w:tc>
                              <w:tcPr>
                                <w:tcW w:w="817" w:type="dxa"/>
                              </w:tcPr>
                              <w:p w14:paraId="3C047FCD" w14:textId="77777777" w:rsidR="00291540" w:rsidRPr="0015596E" w:rsidRDefault="00F32185" w:rsidP="0015596E">
                                <w:pPr>
                                  <w:spacing w:line="170" w:lineRule="atLeast"/>
                                  <w:jc w:val="right"/>
                                  <w:rPr>
                                    <w:sz w:val="16"/>
                                    <w:szCs w:val="16"/>
                                  </w:rPr>
                                </w:pPr>
                                <w:r w:rsidRPr="0015596E">
                                  <w:rPr>
                                    <w:rFonts w:ascii="Wingdings" w:hAnsi="Wingdings"/>
                                    <w:color w:val="4472C4"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1</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24340C1E" w14:textId="77777777" w:rsidR="00291540" w:rsidRDefault="002915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B569E" id="_x0000_t202" coordsize="21600,21600" o:spt="202" path="m,l,21600r21600,l21600,xe">
              <v:stroke joinstyle="miter"/>
              <v:path gradientshapeok="t" o:connecttype="rect"/>
            </v:shapetype>
            <v:shape id="Text Box 1" o:spid="_x0000_s1026" type="#_x0000_t202" style="position:absolute;margin-left:503.2pt;margin-top:804.55pt;width:42.5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" filled="f"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F46E65" w14:paraId="13A7B76A" w14:textId="77777777" w:rsidTr="0015596E">
                      <w:trPr>
                        <w:trHeight w:hRule="exact" w:val="170"/>
                      </w:trPr>
                      <w:tc>
                        <w:tcPr>
                          <w:tcW w:w="817" w:type="dxa"/>
                        </w:tcPr>
                        <w:p w14:paraId="3C047FCD" w14:textId="77777777" w:rsidR="00291540" w:rsidRPr="0015596E" w:rsidRDefault="00F32185" w:rsidP="0015596E">
                          <w:pPr>
                            <w:spacing w:line="170" w:lineRule="atLeast"/>
                            <w:jc w:val="right"/>
                            <w:rPr>
                              <w:sz w:val="16"/>
                              <w:szCs w:val="16"/>
                            </w:rPr>
                          </w:pPr>
                          <w:r w:rsidRPr="0015596E">
                            <w:rPr>
                              <w:rFonts w:ascii="Wingdings" w:hAnsi="Wingdings"/>
                              <w:color w:val="4472C4"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1</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24340C1E" w14:textId="77777777" w:rsidR="00291540" w:rsidRDefault="00291540"/>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C1E7" w14:textId="77777777" w:rsidR="00291540" w:rsidRPr="004267BF" w:rsidRDefault="00291540">
    <w:pPr>
      <w:pStyle w:val="Pieddepage"/>
      <w:rPr>
        <w:color w:val="000000" w:themeColor="text1"/>
      </w:rPr>
    </w:pPr>
  </w:p>
  <w:tbl>
    <w:tblPr>
      <w:tblStyle w:val="Grilledutableau"/>
      <w:tblW w:w="10036" w:type="dxa"/>
      <w:tblLayout w:type="fixed"/>
      <w:tblCellMar>
        <w:left w:w="0" w:type="dxa"/>
        <w:right w:w="0" w:type="dxa"/>
      </w:tblCellMar>
      <w:tblLook w:val="04A0" w:firstRow="1" w:lastRow="0" w:firstColumn="1" w:lastColumn="0" w:noHBand="0" w:noVBand="1"/>
    </w:tblPr>
    <w:tblGrid>
      <w:gridCol w:w="9498"/>
      <w:gridCol w:w="538"/>
    </w:tblGrid>
    <w:tr w:rsidR="005C1E11" w:rsidRPr="004267BF" w14:paraId="4EC46266" w14:textId="77777777" w:rsidTr="00477AE0">
      <w:trPr>
        <w:trHeight w:val="360"/>
      </w:trPr>
      <w:tc>
        <w:tcPr>
          <w:tcW w:w="9498" w:type="dxa"/>
          <w:tcBorders>
            <w:top w:val="nil"/>
            <w:left w:val="nil"/>
            <w:bottom w:val="nil"/>
            <w:right w:val="nil"/>
          </w:tcBorders>
          <w:vAlign w:val="bottom"/>
        </w:tcPr>
        <w:p w14:paraId="56237CA1" w14:textId="1F30BF8D" w:rsidR="00904BE5" w:rsidRPr="004267BF" w:rsidRDefault="00904BE5" w:rsidP="00904BE5">
          <w:pPr>
            <w:pStyle w:val="Textepieddepage"/>
            <w:framePr w:wrap="notBeside"/>
            <w:ind w:left="1416" w:hanging="1416"/>
            <w:rPr>
              <w:rStyle w:val="Textecapital"/>
              <w:caps w:val="0"/>
              <w:color w:val="000000" w:themeColor="text1"/>
            </w:rPr>
          </w:pPr>
          <w:r w:rsidRPr="004267BF">
            <w:rPr>
              <w:rStyle w:val="Textecapital"/>
              <w:color w:val="000000" w:themeColor="text1"/>
            </w:rPr>
            <w:t>CP INNOVX / BPIFRANCE | 26 AVRIL 2024</w:t>
          </w:r>
        </w:p>
      </w:tc>
      <w:tc>
        <w:tcPr>
          <w:tcW w:w="538" w:type="dxa"/>
          <w:tcBorders>
            <w:top w:val="nil"/>
            <w:left w:val="nil"/>
            <w:bottom w:val="nil"/>
            <w:right w:val="nil"/>
          </w:tcBorders>
          <w:vAlign w:val="bottom"/>
        </w:tcPr>
        <w:p w14:paraId="2A7111CB" w14:textId="77777777" w:rsidR="00904BE5" w:rsidRPr="004267BF" w:rsidRDefault="00904BE5" w:rsidP="00904BE5">
          <w:pPr>
            <w:pStyle w:val="Textepieddepage"/>
            <w:framePr w:wrap="notBeside"/>
            <w:rPr>
              <w:rStyle w:val="Textecapital"/>
              <w:color w:val="000000" w:themeColor="text1"/>
            </w:rPr>
          </w:pPr>
          <w:r w:rsidRPr="004267BF">
            <w:rPr>
              <w:rFonts w:ascii="Arial" w:hAnsi="Arial" w:cs="Arial"/>
              <w:color w:val="000000" w:themeColor="text1"/>
              <w:sz w:val="26"/>
              <w:szCs w:val="26"/>
            </w:rPr>
            <w:t xml:space="preserve">| </w:t>
          </w:r>
          <w:r w:rsidRPr="004267BF">
            <w:rPr>
              <w:rFonts w:ascii="Impact" w:hAnsi="Impact"/>
              <w:color w:val="000000" w:themeColor="text1"/>
            </w:rPr>
            <w:fldChar w:fldCharType="begin"/>
          </w:r>
          <w:r w:rsidRPr="004267BF">
            <w:rPr>
              <w:rFonts w:ascii="Impact" w:hAnsi="Impact"/>
              <w:color w:val="000000" w:themeColor="text1"/>
            </w:rPr>
            <w:instrText xml:space="preserve"> PAGE   \* MERGEFORMAT </w:instrText>
          </w:r>
          <w:r w:rsidRPr="004267BF">
            <w:rPr>
              <w:rFonts w:ascii="Impact" w:hAnsi="Impact"/>
              <w:color w:val="000000" w:themeColor="text1"/>
            </w:rPr>
            <w:fldChar w:fldCharType="separate"/>
          </w:r>
          <w:r w:rsidRPr="004267BF">
            <w:rPr>
              <w:rFonts w:ascii="Impact" w:hAnsi="Impact"/>
              <w:noProof/>
              <w:color w:val="000000" w:themeColor="text1"/>
            </w:rPr>
            <w:t>1</w:t>
          </w:r>
          <w:r w:rsidRPr="004267BF">
            <w:rPr>
              <w:rFonts w:ascii="Impact" w:hAnsi="Impact"/>
              <w:color w:val="000000" w:themeColor="text1"/>
            </w:rPr>
            <w:fldChar w:fldCharType="end"/>
          </w:r>
        </w:p>
      </w:tc>
    </w:tr>
    <w:tr w:rsidR="00D60501" w:rsidRPr="004267BF" w14:paraId="172BEA44" w14:textId="77777777" w:rsidTr="00F46E65">
      <w:trPr>
        <w:trHeight w:hRule="exact" w:val="482"/>
      </w:trPr>
      <w:tc>
        <w:tcPr>
          <w:tcW w:w="10036" w:type="dxa"/>
          <w:gridSpan w:val="2"/>
          <w:tcBorders>
            <w:top w:val="nil"/>
            <w:left w:val="nil"/>
            <w:bottom w:val="nil"/>
            <w:right w:val="nil"/>
          </w:tcBorders>
        </w:tcPr>
        <w:p w14:paraId="5EFFD219" w14:textId="77777777" w:rsidR="00291540" w:rsidRPr="004267BF" w:rsidRDefault="00291540" w:rsidP="00F46E65">
          <w:pPr>
            <w:framePr w:w="10036" w:h="57" w:wrap="notBeside" w:vAnchor="page" w:hAnchor="margin" w:yAlign="bottom" w:anchorLock="1"/>
            <w:rPr>
              <w:color w:val="000000" w:themeColor="text1"/>
            </w:rPr>
          </w:pPr>
        </w:p>
      </w:tc>
    </w:tr>
  </w:tbl>
  <w:p w14:paraId="0AC6FCBC" w14:textId="77777777" w:rsidR="00291540" w:rsidRPr="004267BF" w:rsidRDefault="00291540">
    <w:pPr>
      <w:pStyle w:val="Pieddepag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9F39E" w14:textId="77777777" w:rsidR="00F55071" w:rsidRDefault="00F55071" w:rsidP="00ED28C2">
      <w:pPr>
        <w:spacing w:line="240" w:lineRule="auto"/>
      </w:pPr>
      <w:r>
        <w:separator/>
      </w:r>
    </w:p>
  </w:footnote>
  <w:footnote w:type="continuationSeparator" w:id="0">
    <w:p w14:paraId="2F523377" w14:textId="77777777" w:rsidR="00F55071" w:rsidRDefault="00F55071" w:rsidP="00ED2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1D50" w14:textId="77777777" w:rsidR="0043383A" w:rsidRDefault="004338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0BD7" w14:textId="6A0910C4" w:rsidR="00291540" w:rsidRDefault="001952DB">
    <w:pPr>
      <w:pStyle w:val="En-tte"/>
    </w:pPr>
    <w:r w:rsidRPr="00BC0DB2">
      <w:rPr>
        <w:rFonts w:ascii="Times New Roman" w:eastAsia="Times New Roman" w:hAnsi="Times New Roman" w:cs="Times New Roman"/>
        <w:noProof/>
        <w:sz w:val="24"/>
        <w:szCs w:val="24"/>
        <w:lang w:eastAsia="fr-FR"/>
      </w:rPr>
      <w:drawing>
        <wp:anchor distT="0" distB="0" distL="114300" distR="114300" simplePos="0" relativeHeight="251660800" behindDoc="0" locked="0" layoutInCell="1" allowOverlap="1" wp14:anchorId="5A568C0F" wp14:editId="3D12A44B">
          <wp:simplePos x="0" y="0"/>
          <wp:positionH relativeFrom="column">
            <wp:posOffset>4524292</wp:posOffset>
          </wp:positionH>
          <wp:positionV relativeFrom="paragraph">
            <wp:posOffset>106017</wp:posOffset>
          </wp:positionV>
          <wp:extent cx="1878245" cy="384743"/>
          <wp:effectExtent l="0" t="0" r="1905" b="0"/>
          <wp:wrapNone/>
          <wp:docPr id="3" name="Image 27">
            <a:extLst xmlns:a="http://schemas.openxmlformats.org/drawingml/2006/main">
              <a:ext uri="{FF2B5EF4-FFF2-40B4-BE49-F238E27FC236}">
                <a16:creationId xmlns:a16="http://schemas.microsoft.com/office/drawing/2014/main" id="{4E82C3DF-2B79-AE4C-A383-D245879E4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7">
                    <a:extLst>
                      <a:ext uri="{FF2B5EF4-FFF2-40B4-BE49-F238E27FC236}">
                        <a16:creationId xmlns:a16="http://schemas.microsoft.com/office/drawing/2014/main" id="{4E82C3DF-2B79-AE4C-A383-D245879E40D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245" cy="3847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2185" w:rsidRPr="004B39F3">
      <w:rPr>
        <w:noProof/>
        <w:lang w:eastAsia="fr-FR"/>
      </w:rPr>
      <w:drawing>
        <wp:anchor distT="0" distB="0" distL="114300" distR="114300" simplePos="0" relativeHeight="251658752" behindDoc="1" locked="0" layoutInCell="1" allowOverlap="1" wp14:anchorId="18942640" wp14:editId="43553597">
          <wp:simplePos x="0" y="0"/>
          <wp:positionH relativeFrom="page">
            <wp:posOffset>-7620</wp:posOffset>
          </wp:positionH>
          <wp:positionV relativeFrom="page">
            <wp:posOffset>15875</wp:posOffset>
          </wp:positionV>
          <wp:extent cx="2941200" cy="1422000"/>
          <wp:effectExtent l="0" t="0" r="0" b="0"/>
          <wp:wrapTight wrapText="bothSides">
            <wp:wrapPolygon edited="0">
              <wp:start x="7090" y="5402"/>
              <wp:lineTo x="2985" y="6560"/>
              <wp:lineTo x="2612" y="6753"/>
              <wp:lineTo x="2612" y="12927"/>
              <wp:lineTo x="5597" y="15050"/>
              <wp:lineTo x="6903" y="15435"/>
              <wp:lineTo x="7929" y="15628"/>
              <wp:lineTo x="10541" y="16014"/>
              <wp:lineTo x="18843" y="16014"/>
              <wp:lineTo x="18937" y="8297"/>
              <wp:lineTo x="7836" y="5402"/>
              <wp:lineTo x="7090" y="5402"/>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1200" cy="142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1CA1358" w14:textId="6B26D895" w:rsidR="00291540" w:rsidRDefault="00291540">
    <w:pPr>
      <w:pStyle w:val="En-tte"/>
    </w:pPr>
  </w:p>
  <w:p w14:paraId="3054E173" w14:textId="57DD90CE" w:rsidR="00291540" w:rsidRDefault="00291540">
    <w:pPr>
      <w:pStyle w:val="En-tte"/>
    </w:pPr>
  </w:p>
  <w:p w14:paraId="4359C162" w14:textId="77777777" w:rsidR="00291540" w:rsidRDefault="00291540">
    <w:pPr>
      <w:pStyle w:val="En-tte"/>
    </w:pPr>
  </w:p>
  <w:p w14:paraId="655CA6D0" w14:textId="77777777" w:rsidR="00291540" w:rsidRDefault="00291540">
    <w:pPr>
      <w:pStyle w:val="En-tte"/>
    </w:pPr>
  </w:p>
  <w:p w14:paraId="67B3DCCB" w14:textId="099F0AD3" w:rsidR="00291540" w:rsidRDefault="00291540" w:rsidP="001952DB">
    <w:pPr>
      <w:pStyle w:val="En-tte"/>
      <w:tabs>
        <w:tab w:val="left" w:pos="6975"/>
      </w:tabs>
    </w:pPr>
  </w:p>
  <w:p w14:paraId="7A2A5626" w14:textId="77777777" w:rsidR="00291540" w:rsidRDefault="00291540">
    <w:pPr>
      <w:pStyle w:val="En-tte"/>
    </w:pPr>
  </w:p>
  <w:p w14:paraId="4537DA0E" w14:textId="77777777" w:rsidR="00291540" w:rsidRDefault="00291540" w:rsidP="00BE5F93">
    <w:pPr>
      <w:pStyle w:val="En-tte"/>
      <w:spacing w:line="8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5BCF" w14:textId="77777777" w:rsidR="00291540" w:rsidRPr="00612695" w:rsidRDefault="00291540" w:rsidP="00612695">
    <w:pPr>
      <w:pStyle w:val="En-tte"/>
    </w:pPr>
  </w:p>
  <w:p w14:paraId="5A93E9B1" w14:textId="77777777" w:rsidR="00291540" w:rsidRPr="00612695" w:rsidRDefault="00291540" w:rsidP="00612695">
    <w:pPr>
      <w:pStyle w:val="En-tte"/>
    </w:pPr>
  </w:p>
  <w:p w14:paraId="77790ECD" w14:textId="77777777" w:rsidR="00291540" w:rsidRPr="00612695" w:rsidRDefault="00291540" w:rsidP="00612695">
    <w:pPr>
      <w:pStyle w:val="En-tte"/>
    </w:pPr>
  </w:p>
  <w:p w14:paraId="7A39D710" w14:textId="77777777" w:rsidR="00291540" w:rsidRPr="00612695" w:rsidRDefault="00291540" w:rsidP="00612695">
    <w:pPr>
      <w:pStyle w:val="En-tte"/>
    </w:pPr>
  </w:p>
  <w:p w14:paraId="17FC861D" w14:textId="77777777" w:rsidR="00291540" w:rsidRPr="00612695" w:rsidRDefault="00291540" w:rsidP="00612695">
    <w:pPr>
      <w:pStyle w:val="En-tte"/>
    </w:pPr>
  </w:p>
  <w:p w14:paraId="4DB1BF68" w14:textId="77777777" w:rsidR="00291540" w:rsidRPr="00612695" w:rsidRDefault="00291540" w:rsidP="00612695">
    <w:pPr>
      <w:pStyle w:val="En-tte"/>
    </w:pPr>
  </w:p>
  <w:p w14:paraId="3708CD73" w14:textId="77777777" w:rsidR="00291540" w:rsidRPr="00612695" w:rsidRDefault="00291540" w:rsidP="00612695">
    <w:pPr>
      <w:pStyle w:val="En-tte"/>
    </w:pPr>
  </w:p>
  <w:p w14:paraId="67BE985B" w14:textId="77777777" w:rsidR="00291540" w:rsidRDefault="00291540" w:rsidP="00612695">
    <w:pPr>
      <w:pStyle w:val="En-tte"/>
    </w:pPr>
  </w:p>
  <w:p w14:paraId="15E7C443" w14:textId="77777777" w:rsidR="00291540" w:rsidRDefault="00291540" w:rsidP="00612695">
    <w:pPr>
      <w:pStyle w:val="En-tte"/>
    </w:pPr>
  </w:p>
  <w:p w14:paraId="7760F2B6" w14:textId="77777777" w:rsidR="00291540" w:rsidRPr="00612695" w:rsidRDefault="00291540" w:rsidP="00612695">
    <w:pPr>
      <w:pStyle w:val="En-tte"/>
    </w:pPr>
  </w:p>
  <w:p w14:paraId="5D4C2F0B" w14:textId="77777777" w:rsidR="00291540" w:rsidRPr="00612695" w:rsidRDefault="00291540" w:rsidP="00612695">
    <w:pPr>
      <w:pStyle w:val="En-tte"/>
      <w:spacing w:line="8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246E" w14:textId="14C47FBE" w:rsidR="00291540" w:rsidRDefault="00291540" w:rsidP="00612695">
    <w:pPr>
      <w:pStyle w:val="En-tte"/>
      <w:spacing w:line="120" w:lineRule="exact"/>
    </w:pPr>
  </w:p>
  <w:p w14:paraId="756079AF" w14:textId="77777777" w:rsidR="00291540" w:rsidRDefault="00291540" w:rsidP="00612695">
    <w:pPr>
      <w:pStyle w:val="En-tte"/>
      <w:spacing w:line="120" w:lineRule="exact"/>
    </w:pPr>
  </w:p>
  <w:p w14:paraId="112913BB" w14:textId="77777777" w:rsidR="00291540" w:rsidRDefault="00291540" w:rsidP="00612695">
    <w:pPr>
      <w:pStyle w:val="En-tte"/>
      <w:spacing w:line="120" w:lineRule="exact"/>
    </w:pPr>
  </w:p>
  <w:p w14:paraId="6FE6A8CC" w14:textId="77777777" w:rsidR="00291540" w:rsidRDefault="00291540" w:rsidP="00612695">
    <w:pPr>
      <w:pStyle w:val="En-tte"/>
      <w:spacing w:line="120" w:lineRule="exact"/>
    </w:pPr>
  </w:p>
  <w:p w14:paraId="7EE69F54" w14:textId="77777777" w:rsidR="00291540" w:rsidRDefault="00F32185" w:rsidP="00612695">
    <w:pPr>
      <w:pStyle w:val="En-tte"/>
      <w:spacing w:line="120" w:lineRule="exact"/>
    </w:pPr>
    <w:r>
      <w:rPr>
        <w:noProof/>
      </w:rPr>
      <w:drawing>
        <wp:inline distT="0" distB="0" distL="0" distR="0" wp14:anchorId="6B2FF665" wp14:editId="2A0C604D">
          <wp:extent cx="3771900" cy="180340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25492" name="Image 1949725492"/>
                  <pic:cNvPicPr/>
                </pic:nvPicPr>
                <pic:blipFill>
                  <a:blip r:embed="rId1">
                    <a:extLst>
                      <a:ext uri="{28A0092B-C50C-407E-A947-70E740481C1C}">
                        <a14:useLocalDpi xmlns:a14="http://schemas.microsoft.com/office/drawing/2010/main" val="0"/>
                      </a:ext>
                    </a:extLst>
                  </a:blip>
                  <a:stretch>
                    <a:fillRect/>
                  </a:stretch>
                </pic:blipFill>
                <pic:spPr>
                  <a:xfrm>
                    <a:off x="0" y="0"/>
                    <a:ext cx="3771900" cy="1803400"/>
                  </a:xfrm>
                  <a:prstGeom prst="rect">
                    <a:avLst/>
                  </a:prstGeom>
                </pic:spPr>
              </pic:pic>
            </a:graphicData>
          </a:graphic>
        </wp:inline>
      </w:drawing>
    </w:r>
  </w:p>
  <w:p w14:paraId="707B5837" w14:textId="77777777" w:rsidR="00291540" w:rsidRDefault="00291540" w:rsidP="00612695">
    <w:pPr>
      <w:pStyle w:val="En-tte"/>
      <w:spacing w:line="120" w:lineRule="exact"/>
    </w:pPr>
  </w:p>
  <w:p w14:paraId="46F43C2D" w14:textId="77777777" w:rsidR="00291540" w:rsidRDefault="00291540" w:rsidP="00612695">
    <w:pPr>
      <w:pStyle w:val="En-tte"/>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B3D44"/>
    <w:multiLevelType w:val="hybridMultilevel"/>
    <w:tmpl w:val="FB9E60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3259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3C"/>
    <w:rsid w:val="00001A16"/>
    <w:rsid w:val="000207DF"/>
    <w:rsid w:val="00020F34"/>
    <w:rsid w:val="0006512E"/>
    <w:rsid w:val="000819C7"/>
    <w:rsid w:val="00084E6B"/>
    <w:rsid w:val="00092255"/>
    <w:rsid w:val="000C1A1F"/>
    <w:rsid w:val="000C3C68"/>
    <w:rsid w:val="000D0E4C"/>
    <w:rsid w:val="000F1DA7"/>
    <w:rsid w:val="001724E9"/>
    <w:rsid w:val="001952DB"/>
    <w:rsid w:val="001B1170"/>
    <w:rsid w:val="001D55D6"/>
    <w:rsid w:val="001D5761"/>
    <w:rsid w:val="0020357D"/>
    <w:rsid w:val="00203C78"/>
    <w:rsid w:val="0023372E"/>
    <w:rsid w:val="002416C5"/>
    <w:rsid w:val="0026460D"/>
    <w:rsid w:val="0026699C"/>
    <w:rsid w:val="00276A2A"/>
    <w:rsid w:val="00291540"/>
    <w:rsid w:val="002A301A"/>
    <w:rsid w:val="002B0CB7"/>
    <w:rsid w:val="002D6629"/>
    <w:rsid w:val="003141B2"/>
    <w:rsid w:val="00333BDD"/>
    <w:rsid w:val="003407C8"/>
    <w:rsid w:val="0035056E"/>
    <w:rsid w:val="003C74F6"/>
    <w:rsid w:val="003F3888"/>
    <w:rsid w:val="003F7B0E"/>
    <w:rsid w:val="004267BF"/>
    <w:rsid w:val="004323A5"/>
    <w:rsid w:val="0043383A"/>
    <w:rsid w:val="00444E4C"/>
    <w:rsid w:val="00493383"/>
    <w:rsid w:val="004A5E50"/>
    <w:rsid w:val="004B233C"/>
    <w:rsid w:val="004C2D6C"/>
    <w:rsid w:val="004D0F64"/>
    <w:rsid w:val="004D1159"/>
    <w:rsid w:val="005115DC"/>
    <w:rsid w:val="005239EB"/>
    <w:rsid w:val="005412E9"/>
    <w:rsid w:val="005B4391"/>
    <w:rsid w:val="005B5F73"/>
    <w:rsid w:val="005C1E11"/>
    <w:rsid w:val="005C7696"/>
    <w:rsid w:val="005D5381"/>
    <w:rsid w:val="005F4CB8"/>
    <w:rsid w:val="006177E8"/>
    <w:rsid w:val="006358EE"/>
    <w:rsid w:val="00672930"/>
    <w:rsid w:val="0067793C"/>
    <w:rsid w:val="006822A6"/>
    <w:rsid w:val="006A0474"/>
    <w:rsid w:val="0072510B"/>
    <w:rsid w:val="00744663"/>
    <w:rsid w:val="00756C27"/>
    <w:rsid w:val="0076716F"/>
    <w:rsid w:val="007908C5"/>
    <w:rsid w:val="007974DA"/>
    <w:rsid w:val="007E2367"/>
    <w:rsid w:val="00873436"/>
    <w:rsid w:val="00882DF1"/>
    <w:rsid w:val="00886182"/>
    <w:rsid w:val="00890CEA"/>
    <w:rsid w:val="008B3FB7"/>
    <w:rsid w:val="008C5051"/>
    <w:rsid w:val="008E7F50"/>
    <w:rsid w:val="00904BE5"/>
    <w:rsid w:val="0091100A"/>
    <w:rsid w:val="009168C4"/>
    <w:rsid w:val="00937A60"/>
    <w:rsid w:val="0096240F"/>
    <w:rsid w:val="00974110"/>
    <w:rsid w:val="0098367B"/>
    <w:rsid w:val="0099023A"/>
    <w:rsid w:val="009A1E8C"/>
    <w:rsid w:val="009F4D4D"/>
    <w:rsid w:val="009F7990"/>
    <w:rsid w:val="00A40A41"/>
    <w:rsid w:val="00AD184A"/>
    <w:rsid w:val="00AD6B63"/>
    <w:rsid w:val="00B16D2F"/>
    <w:rsid w:val="00B26AD7"/>
    <w:rsid w:val="00B421A8"/>
    <w:rsid w:val="00B50E48"/>
    <w:rsid w:val="00B61463"/>
    <w:rsid w:val="00B76E2F"/>
    <w:rsid w:val="00B82E32"/>
    <w:rsid w:val="00B873CA"/>
    <w:rsid w:val="00BC3493"/>
    <w:rsid w:val="00BD2A11"/>
    <w:rsid w:val="00BE5028"/>
    <w:rsid w:val="00C020BE"/>
    <w:rsid w:val="00C07A3C"/>
    <w:rsid w:val="00C51497"/>
    <w:rsid w:val="00C575E5"/>
    <w:rsid w:val="00C83BE5"/>
    <w:rsid w:val="00C94046"/>
    <w:rsid w:val="00C96700"/>
    <w:rsid w:val="00C96956"/>
    <w:rsid w:val="00CA6F99"/>
    <w:rsid w:val="00CF6489"/>
    <w:rsid w:val="00D11A98"/>
    <w:rsid w:val="00D15171"/>
    <w:rsid w:val="00D23E6C"/>
    <w:rsid w:val="00D5380A"/>
    <w:rsid w:val="00D5682D"/>
    <w:rsid w:val="00D6279C"/>
    <w:rsid w:val="00D64523"/>
    <w:rsid w:val="00D66450"/>
    <w:rsid w:val="00D702E4"/>
    <w:rsid w:val="00DB0CDC"/>
    <w:rsid w:val="00DB7DFA"/>
    <w:rsid w:val="00DD4632"/>
    <w:rsid w:val="00DD6CF6"/>
    <w:rsid w:val="00DE6AAE"/>
    <w:rsid w:val="00DE6F00"/>
    <w:rsid w:val="00E15359"/>
    <w:rsid w:val="00E232CA"/>
    <w:rsid w:val="00E25D7C"/>
    <w:rsid w:val="00E366CE"/>
    <w:rsid w:val="00E601C7"/>
    <w:rsid w:val="00E65B51"/>
    <w:rsid w:val="00E7127C"/>
    <w:rsid w:val="00E76982"/>
    <w:rsid w:val="00E76FB7"/>
    <w:rsid w:val="00EB16EC"/>
    <w:rsid w:val="00ED28C2"/>
    <w:rsid w:val="00ED5D49"/>
    <w:rsid w:val="00ED7E63"/>
    <w:rsid w:val="00EE5D22"/>
    <w:rsid w:val="00F002C3"/>
    <w:rsid w:val="00F15549"/>
    <w:rsid w:val="00F3099F"/>
    <w:rsid w:val="00F32185"/>
    <w:rsid w:val="00F55071"/>
    <w:rsid w:val="00F877A1"/>
    <w:rsid w:val="00FC49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73B8"/>
  <w15:chartTrackingRefBased/>
  <w15:docId w15:val="{3DCD804A-5714-46F7-86BB-06EA038C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3C"/>
    <w:pPr>
      <w:spacing w:after="0" w:line="260" w:lineRule="atLeast"/>
    </w:pPr>
    <w:rPr>
      <w:color w:val="ED7D31" w:themeColor="accent2"/>
      <w:kern w:val="0"/>
      <w:sz w:val="20"/>
      <w14:ligatures w14:val="none"/>
    </w:rPr>
  </w:style>
  <w:style w:type="paragraph" w:styleId="Titre1">
    <w:name w:val="heading 1"/>
    <w:basedOn w:val="Normal"/>
    <w:link w:val="Titre1Car"/>
    <w:uiPriority w:val="9"/>
    <w:qFormat/>
    <w:rsid w:val="00C51497"/>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fr-M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67793C"/>
    <w:pPr>
      <w:spacing w:after="0" w:line="240" w:lineRule="exact"/>
    </w:pPr>
    <w:rPr>
      <w:kern w:val="0"/>
      <w:sz w:val="20"/>
      <w14:ligatures w14:val="none"/>
    </w:rPr>
  </w:style>
  <w:style w:type="character" w:customStyle="1" w:styleId="En-tteCar">
    <w:name w:val="En-tête Car"/>
    <w:basedOn w:val="Policepardfaut"/>
    <w:link w:val="En-tte"/>
    <w:uiPriority w:val="99"/>
    <w:rsid w:val="0067793C"/>
    <w:rPr>
      <w:kern w:val="0"/>
      <w:sz w:val="20"/>
      <w14:ligatures w14:val="none"/>
    </w:rPr>
  </w:style>
  <w:style w:type="paragraph" w:styleId="Pieddepage">
    <w:name w:val="footer"/>
    <w:link w:val="PieddepageCar"/>
    <w:uiPriority w:val="99"/>
    <w:rsid w:val="0067793C"/>
    <w:pPr>
      <w:spacing w:after="0" w:line="240" w:lineRule="exact"/>
    </w:pPr>
    <w:rPr>
      <w:kern w:val="0"/>
      <w:sz w:val="20"/>
      <w14:ligatures w14:val="none"/>
    </w:rPr>
  </w:style>
  <w:style w:type="character" w:customStyle="1" w:styleId="PieddepageCar">
    <w:name w:val="Pied de page Car"/>
    <w:basedOn w:val="Policepardfaut"/>
    <w:link w:val="Pieddepage"/>
    <w:uiPriority w:val="99"/>
    <w:rsid w:val="0067793C"/>
    <w:rPr>
      <w:kern w:val="0"/>
      <w:sz w:val="20"/>
      <w14:ligatures w14:val="none"/>
    </w:rPr>
  </w:style>
  <w:style w:type="table" w:styleId="Grilledutableau">
    <w:name w:val="Table Grid"/>
    <w:basedOn w:val="TableauNormal"/>
    <w:uiPriority w:val="59"/>
    <w:rsid w:val="006779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udocument">
    <w:name w:val="Nom du document"/>
    <w:qFormat/>
    <w:rsid w:val="0067793C"/>
    <w:pPr>
      <w:framePr w:w="3402" w:h="907" w:wrap="notBeside" w:vAnchor="page" w:hAnchor="page" w:x="7349" w:y="735" w:anchorLock="1"/>
      <w:spacing w:after="0" w:line="420" w:lineRule="atLeast"/>
    </w:pPr>
    <w:rPr>
      <w:rFonts w:ascii="Impact" w:hAnsi="Impact"/>
      <w:caps/>
      <w:color w:val="ED7D31" w:themeColor="accent2"/>
      <w:kern w:val="0"/>
      <w:sz w:val="32"/>
      <w14:ligatures w14:val="none"/>
    </w:rPr>
  </w:style>
  <w:style w:type="character" w:customStyle="1" w:styleId="Titredelanoteinternegris">
    <w:name w:val="Titre de la note interne gris"/>
    <w:basedOn w:val="Policepardfaut"/>
    <w:uiPriority w:val="1"/>
    <w:qFormat/>
    <w:rsid w:val="0067793C"/>
    <w:rPr>
      <w:color w:val="ED7D31" w:themeColor="accent2"/>
    </w:rPr>
  </w:style>
  <w:style w:type="character" w:customStyle="1" w:styleId="Textebold">
    <w:name w:val="Texte bold"/>
    <w:basedOn w:val="Policepardfaut"/>
    <w:uiPriority w:val="1"/>
    <w:qFormat/>
    <w:rsid w:val="0067793C"/>
    <w:rPr>
      <w:b/>
    </w:rPr>
  </w:style>
  <w:style w:type="paragraph" w:customStyle="1" w:styleId="Textepieddepage">
    <w:name w:val="Texte pied de page"/>
    <w:basedOn w:val="Normal"/>
    <w:qFormat/>
    <w:rsid w:val="0067793C"/>
    <w:pPr>
      <w:framePr w:w="10036" w:h="57" w:wrap="notBeside" w:vAnchor="page" w:hAnchor="margin" w:yAlign="bottom" w:anchorLock="1"/>
      <w:spacing w:line="180" w:lineRule="atLeast"/>
    </w:pPr>
    <w:rPr>
      <w:sz w:val="16"/>
    </w:rPr>
  </w:style>
  <w:style w:type="character" w:customStyle="1" w:styleId="Textecapital">
    <w:name w:val="Texte capital"/>
    <w:basedOn w:val="Policepardfaut"/>
    <w:uiPriority w:val="1"/>
    <w:qFormat/>
    <w:rsid w:val="0067793C"/>
    <w:rPr>
      <w:caps/>
    </w:rPr>
  </w:style>
  <w:style w:type="paragraph" w:customStyle="1" w:styleId="Datedudocument">
    <w:name w:val="Date du document"/>
    <w:qFormat/>
    <w:rsid w:val="0067793C"/>
    <w:pPr>
      <w:framePr w:w="3402" w:h="57" w:wrap="around" w:vAnchor="page" w:hAnchor="page" w:x="7089" w:y="2099" w:anchorLock="1"/>
      <w:spacing w:after="0" w:line="300" w:lineRule="atLeast"/>
    </w:pPr>
    <w:rPr>
      <w:rFonts w:ascii="Impact" w:hAnsi="Impact"/>
      <w:caps/>
      <w:color w:val="ED7D31" w:themeColor="accent2"/>
      <w:kern w:val="0"/>
      <w:sz w:val="24"/>
      <w14:ligatures w14:val="none"/>
    </w:rPr>
  </w:style>
  <w:style w:type="character" w:customStyle="1" w:styleId="Titreducommuniqugris">
    <w:name w:val="Titre du communiqué gris"/>
    <w:basedOn w:val="Policepardfaut"/>
    <w:uiPriority w:val="1"/>
    <w:qFormat/>
    <w:rsid w:val="0067793C"/>
    <w:rPr>
      <w:color w:val="ED7D31" w:themeColor="accent2"/>
    </w:rPr>
  </w:style>
  <w:style w:type="paragraph" w:styleId="NormalWeb">
    <w:name w:val="Normal (Web)"/>
    <w:basedOn w:val="Normal"/>
    <w:uiPriority w:val="99"/>
    <w:unhideWhenUsed/>
    <w:rsid w:val="0067793C"/>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ev">
    <w:name w:val="Strong"/>
    <w:basedOn w:val="Policepardfaut"/>
    <w:uiPriority w:val="22"/>
    <w:qFormat/>
    <w:rsid w:val="0067793C"/>
    <w:rPr>
      <w:b/>
      <w:bCs/>
    </w:rPr>
  </w:style>
  <w:style w:type="character" w:styleId="Lienhypertexte">
    <w:name w:val="Hyperlink"/>
    <w:basedOn w:val="Policepardfaut"/>
    <w:uiPriority w:val="99"/>
    <w:unhideWhenUsed/>
    <w:rsid w:val="000D0E4C"/>
    <w:rPr>
      <w:color w:val="0563C1" w:themeColor="hyperlink"/>
      <w:u w:val="single"/>
    </w:rPr>
  </w:style>
  <w:style w:type="character" w:styleId="Mentionnonrsolue">
    <w:name w:val="Unresolved Mention"/>
    <w:basedOn w:val="Policepardfaut"/>
    <w:uiPriority w:val="99"/>
    <w:semiHidden/>
    <w:unhideWhenUsed/>
    <w:rsid w:val="000D0E4C"/>
    <w:rPr>
      <w:color w:val="605E5C"/>
      <w:shd w:val="clear" w:color="auto" w:fill="E1DFDD"/>
    </w:rPr>
  </w:style>
  <w:style w:type="character" w:styleId="Lienhypertextesuivivisit">
    <w:name w:val="FollowedHyperlink"/>
    <w:basedOn w:val="Policepardfaut"/>
    <w:uiPriority w:val="99"/>
    <w:semiHidden/>
    <w:unhideWhenUsed/>
    <w:rsid w:val="000D0E4C"/>
    <w:rPr>
      <w:color w:val="954F72" w:themeColor="followedHyperlink"/>
      <w:u w:val="single"/>
    </w:rPr>
  </w:style>
  <w:style w:type="paragraph" w:styleId="Rvision">
    <w:name w:val="Revision"/>
    <w:hidden/>
    <w:uiPriority w:val="99"/>
    <w:semiHidden/>
    <w:rsid w:val="0098367B"/>
    <w:pPr>
      <w:spacing w:after="0" w:line="240" w:lineRule="auto"/>
    </w:pPr>
    <w:rPr>
      <w:color w:val="ED7D31" w:themeColor="accent2"/>
      <w:kern w:val="0"/>
      <w:sz w:val="20"/>
      <w14:ligatures w14:val="none"/>
    </w:rPr>
  </w:style>
  <w:style w:type="character" w:styleId="Marquedecommentaire">
    <w:name w:val="annotation reference"/>
    <w:basedOn w:val="Policepardfaut"/>
    <w:uiPriority w:val="99"/>
    <w:semiHidden/>
    <w:unhideWhenUsed/>
    <w:rsid w:val="007908C5"/>
    <w:rPr>
      <w:sz w:val="16"/>
      <w:szCs w:val="16"/>
    </w:rPr>
  </w:style>
  <w:style w:type="paragraph" w:styleId="Commentaire">
    <w:name w:val="annotation text"/>
    <w:basedOn w:val="Normal"/>
    <w:link w:val="CommentaireCar"/>
    <w:uiPriority w:val="99"/>
    <w:unhideWhenUsed/>
    <w:rsid w:val="007908C5"/>
    <w:pPr>
      <w:spacing w:line="240" w:lineRule="auto"/>
    </w:pPr>
    <w:rPr>
      <w:szCs w:val="20"/>
    </w:rPr>
  </w:style>
  <w:style w:type="character" w:customStyle="1" w:styleId="CommentaireCar">
    <w:name w:val="Commentaire Car"/>
    <w:basedOn w:val="Policepardfaut"/>
    <w:link w:val="Commentaire"/>
    <w:uiPriority w:val="99"/>
    <w:rsid w:val="007908C5"/>
    <w:rPr>
      <w:color w:val="ED7D31" w:themeColor="accent2"/>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7908C5"/>
    <w:rPr>
      <w:b/>
      <w:bCs/>
    </w:rPr>
  </w:style>
  <w:style w:type="character" w:customStyle="1" w:styleId="ObjetducommentaireCar">
    <w:name w:val="Objet du commentaire Car"/>
    <w:basedOn w:val="CommentaireCar"/>
    <w:link w:val="Objetducommentaire"/>
    <w:uiPriority w:val="99"/>
    <w:semiHidden/>
    <w:rsid w:val="007908C5"/>
    <w:rPr>
      <w:b/>
      <w:bCs/>
      <w:color w:val="ED7D31" w:themeColor="accent2"/>
      <w:kern w:val="0"/>
      <w:sz w:val="20"/>
      <w:szCs w:val="20"/>
      <w14:ligatures w14:val="none"/>
    </w:rPr>
  </w:style>
  <w:style w:type="paragraph" w:styleId="Corpsdetexte">
    <w:name w:val="Body Text"/>
    <w:basedOn w:val="Normal"/>
    <w:link w:val="CorpsdetexteCar"/>
    <w:uiPriority w:val="1"/>
    <w:qFormat/>
    <w:rsid w:val="001952DB"/>
    <w:pPr>
      <w:widowControl w:val="0"/>
      <w:autoSpaceDE w:val="0"/>
      <w:autoSpaceDN w:val="0"/>
      <w:spacing w:line="240" w:lineRule="auto"/>
    </w:pPr>
    <w:rPr>
      <w:rFonts w:ascii="Calibri" w:eastAsia="Calibri" w:hAnsi="Calibri" w:cs="Calibri"/>
      <w:color w:val="auto"/>
      <w:sz w:val="22"/>
    </w:rPr>
  </w:style>
  <w:style w:type="character" w:customStyle="1" w:styleId="CorpsdetexteCar">
    <w:name w:val="Corps de texte Car"/>
    <w:basedOn w:val="Policepardfaut"/>
    <w:link w:val="Corpsdetexte"/>
    <w:uiPriority w:val="1"/>
    <w:rsid w:val="001952DB"/>
    <w:rPr>
      <w:rFonts w:ascii="Calibri" w:eastAsia="Calibri" w:hAnsi="Calibri" w:cs="Calibri"/>
      <w:kern w:val="0"/>
      <w14:ligatures w14:val="none"/>
    </w:rPr>
  </w:style>
  <w:style w:type="character" w:customStyle="1" w:styleId="Titre1Car">
    <w:name w:val="Titre 1 Car"/>
    <w:basedOn w:val="Policepardfaut"/>
    <w:link w:val="Titre1"/>
    <w:uiPriority w:val="9"/>
    <w:rsid w:val="00C51497"/>
    <w:rPr>
      <w:rFonts w:ascii="Times New Roman" w:eastAsia="Times New Roman" w:hAnsi="Times New Roman" w:cs="Times New Roman"/>
      <w:b/>
      <w:bCs/>
      <w:kern w:val="36"/>
      <w:sz w:val="48"/>
      <w:szCs w:val="48"/>
      <w:lang w:val="fr-MA"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84522">
      <w:bodyDiv w:val="1"/>
      <w:marLeft w:val="0"/>
      <w:marRight w:val="0"/>
      <w:marTop w:val="0"/>
      <w:marBottom w:val="0"/>
      <w:divBdr>
        <w:top w:val="none" w:sz="0" w:space="0" w:color="auto"/>
        <w:left w:val="none" w:sz="0" w:space="0" w:color="auto"/>
        <w:bottom w:val="none" w:sz="0" w:space="0" w:color="auto"/>
        <w:right w:val="none" w:sz="0" w:space="0" w:color="auto"/>
      </w:divBdr>
    </w:div>
    <w:div w:id="770396155">
      <w:bodyDiv w:val="1"/>
      <w:marLeft w:val="0"/>
      <w:marRight w:val="0"/>
      <w:marTop w:val="0"/>
      <w:marBottom w:val="0"/>
      <w:divBdr>
        <w:top w:val="none" w:sz="0" w:space="0" w:color="auto"/>
        <w:left w:val="none" w:sz="0" w:space="0" w:color="auto"/>
        <w:bottom w:val="none" w:sz="0" w:space="0" w:color="auto"/>
        <w:right w:val="none" w:sz="0" w:space="0" w:color="auto"/>
      </w:divBdr>
    </w:div>
    <w:div w:id="1124037335">
      <w:bodyDiv w:val="1"/>
      <w:marLeft w:val="0"/>
      <w:marRight w:val="0"/>
      <w:marTop w:val="0"/>
      <w:marBottom w:val="0"/>
      <w:divBdr>
        <w:top w:val="none" w:sz="0" w:space="0" w:color="auto"/>
        <w:left w:val="none" w:sz="0" w:space="0" w:color="auto"/>
        <w:bottom w:val="none" w:sz="0" w:space="0" w:color="auto"/>
        <w:right w:val="none" w:sz="0" w:space="0" w:color="auto"/>
      </w:divBdr>
    </w:div>
    <w:div w:id="15538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pifrance.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ommunication@innovx.m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esse.bpifranc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Bpifrance</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KILANY</dc:creator>
  <cp:keywords/>
  <dc:description/>
  <cp:lastModifiedBy>Soumia CHRAIBI</cp:lastModifiedBy>
  <cp:revision>3</cp:revision>
  <dcterms:created xsi:type="dcterms:W3CDTF">2024-04-26T10:10:00Z</dcterms:created>
  <dcterms:modified xsi:type="dcterms:W3CDTF">2024-04-26T10:11:00Z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615553-48f4-466c-a66f-a3bb9a6459c5_Enabled">
    <vt:lpwstr>true</vt:lpwstr>
  </property>
  <property fmtid="{D5CDD505-2E9C-101B-9397-08002B2CF9AE}" pid="3" name="MSIP_Label_26615553-48f4-466c-a66f-a3bb9a6459c5_SetDate">
    <vt:lpwstr>2024-04-22T09:01:35Z</vt:lpwstr>
  </property>
  <property fmtid="{D5CDD505-2E9C-101B-9397-08002B2CF9AE}" pid="4" name="MSIP_Label_26615553-48f4-466c-a66f-a3bb9a6459c5_Method">
    <vt:lpwstr>Standard</vt:lpwstr>
  </property>
  <property fmtid="{D5CDD505-2E9C-101B-9397-08002B2CF9AE}" pid="5" name="MSIP_Label_26615553-48f4-466c-a66f-a3bb9a6459c5_Name">
    <vt:lpwstr>C1 - Interne</vt:lpwstr>
  </property>
  <property fmtid="{D5CDD505-2E9C-101B-9397-08002B2CF9AE}" pid="6" name="MSIP_Label_26615553-48f4-466c-a66f-a3bb9a6459c5_SiteId">
    <vt:lpwstr>1fbeb981-82a8-4cd1-8a51-a83806530676</vt:lpwstr>
  </property>
  <property fmtid="{D5CDD505-2E9C-101B-9397-08002B2CF9AE}" pid="7" name="MSIP_Label_26615553-48f4-466c-a66f-a3bb9a6459c5_ActionId">
    <vt:lpwstr>3d65713c-965b-46a8-a6be-2b31ca4827a8</vt:lpwstr>
  </property>
  <property fmtid="{D5CDD505-2E9C-101B-9397-08002B2CF9AE}" pid="8" name="MSIP_Label_26615553-48f4-466c-a66f-a3bb9a6459c5_ContentBits">
    <vt:lpwstr>0</vt:lpwstr>
  </property>
</Properties>
</file>