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AAEAB" w14:textId="18F7AB07" w:rsidR="004A5E50" w:rsidRPr="004267BF" w:rsidRDefault="004A5E50" w:rsidP="004267BF">
      <w:pPr>
        <w:pStyle w:val="Datedudocument"/>
        <w:framePr w:w="0" w:hRule="auto" w:wrap="auto" w:vAnchor="margin" w:hAnchor="text" w:xAlign="left" w:yAlign="inline"/>
        <w:rPr>
          <w:rStyle w:val="Titreducommuniqugris"/>
          <w:rFonts w:ascii="Arial" w:hAnsi="Arial" w:cs="Arial"/>
          <w:b/>
          <w:bCs/>
          <w:color w:val="4B3C3C"/>
          <w:sz w:val="20"/>
          <w:szCs w:val="11"/>
        </w:rPr>
      </w:pPr>
      <w:r w:rsidRPr="004267BF">
        <w:rPr>
          <w:rStyle w:val="Titreducommuniqugris"/>
          <w:rFonts w:ascii="Arial" w:hAnsi="Arial" w:cs="Arial"/>
          <w:b/>
          <w:bCs/>
          <w:color w:val="4B3C3C"/>
          <w:sz w:val="20"/>
          <w:szCs w:val="11"/>
        </w:rPr>
        <w:t>Communique de presse</w:t>
      </w:r>
    </w:p>
    <w:p w14:paraId="20084EF0" w14:textId="77777777" w:rsidR="0067793C" w:rsidRPr="004A5E50" w:rsidRDefault="0067793C" w:rsidP="006358EE">
      <w:pPr>
        <w:jc w:val="both"/>
        <w:rPr>
          <w:rStyle w:val="Titredelanoteinternegris"/>
          <w:rFonts w:ascii="Arial" w:hAnsi="Arial" w:cs="Arial"/>
          <w:caps/>
          <w:sz w:val="24"/>
        </w:rPr>
      </w:pPr>
    </w:p>
    <w:p w14:paraId="78B83527" w14:textId="06665CF1" w:rsidR="008C5051" w:rsidRPr="004A5E50" w:rsidRDefault="008C5051" w:rsidP="006358EE">
      <w:pPr>
        <w:jc w:val="both"/>
        <w:rPr>
          <w:rStyle w:val="Titredelanoteinternegris"/>
          <w:rFonts w:ascii="Arial" w:hAnsi="Arial" w:cs="Arial"/>
        </w:rPr>
        <w:sectPr w:rsidR="008C5051" w:rsidRPr="004A5E50" w:rsidSect="0035340D">
          <w:headerReference w:type="default" r:id="rId7"/>
          <w:footerReference w:type="default" r:id="rId8"/>
          <w:headerReference w:type="first" r:id="rId9"/>
          <w:footerReference w:type="first" r:id="rId10"/>
          <w:pgSz w:w="11906" w:h="16838" w:code="9"/>
          <w:pgMar w:top="219" w:right="1134" w:bottom="680" w:left="737" w:header="680" w:footer="567" w:gutter="0"/>
          <w:cols w:space="708"/>
          <w:docGrid w:linePitch="360"/>
        </w:sectPr>
      </w:pPr>
    </w:p>
    <w:p w14:paraId="2E4749BB" w14:textId="77777777" w:rsidR="005C1E11" w:rsidRDefault="005C1E11" w:rsidP="001D55D6">
      <w:pPr>
        <w:pStyle w:val="NormalWeb"/>
        <w:spacing w:before="0" w:beforeAutospacing="0" w:after="0" w:afterAutospacing="0" w:line="300" w:lineRule="atLeast"/>
        <w:rPr>
          <w:rStyle w:val="Titreducommuniqugris"/>
          <w:rFonts w:ascii="Arial" w:eastAsiaTheme="minorHAnsi" w:hAnsi="Arial" w:cs="Arial"/>
          <w:b/>
          <w:bCs/>
          <w:caps/>
          <w:color w:val="4B3C3C"/>
          <w:sz w:val="32"/>
          <w:szCs w:val="20"/>
          <w:lang w:eastAsia="en-US"/>
        </w:rPr>
      </w:pPr>
    </w:p>
    <w:p w14:paraId="261C5D4A" w14:textId="2F42BC87" w:rsidR="005B4391" w:rsidRPr="004A5E50" w:rsidRDefault="00D66450" w:rsidP="004267BF">
      <w:pPr>
        <w:pStyle w:val="NormalWeb"/>
        <w:spacing w:before="0" w:beforeAutospacing="0" w:after="0" w:afterAutospacing="0" w:line="300" w:lineRule="atLeast"/>
        <w:rPr>
          <w:rFonts w:ascii="Arial" w:eastAsiaTheme="minorHAnsi" w:hAnsi="Arial" w:cs="Arial"/>
          <w:b/>
          <w:bCs/>
          <w:caps/>
          <w:color w:val="4B3C3C"/>
          <w:sz w:val="32"/>
          <w:szCs w:val="20"/>
          <w:lang w:eastAsia="en-US"/>
        </w:rPr>
      </w:pPr>
      <w:r w:rsidRPr="00D66450">
        <w:rPr>
          <w:rStyle w:val="Titreducommuniqugris"/>
          <w:rFonts w:ascii="Arial" w:eastAsiaTheme="minorHAnsi" w:hAnsi="Arial" w:cs="Arial"/>
          <w:b/>
          <w:bCs/>
          <w:caps/>
          <w:color w:val="4B3C3C"/>
          <w:sz w:val="32"/>
          <w:szCs w:val="20"/>
          <w:lang w:eastAsia="en-US"/>
        </w:rPr>
        <w:t>BPIFRANCE ET INNOVX SIGNE</w:t>
      </w:r>
      <w:r w:rsidR="00ED5D49">
        <w:rPr>
          <w:rStyle w:val="Titreducommuniqugris"/>
          <w:rFonts w:ascii="Arial" w:eastAsiaTheme="minorHAnsi" w:hAnsi="Arial" w:cs="Arial"/>
          <w:b/>
          <w:bCs/>
          <w:caps/>
          <w:color w:val="4B3C3C"/>
          <w:sz w:val="32"/>
          <w:szCs w:val="20"/>
          <w:lang w:eastAsia="en-US"/>
        </w:rPr>
        <w:t>nt</w:t>
      </w:r>
      <w:r w:rsidRPr="00D66450">
        <w:rPr>
          <w:rStyle w:val="Titreducommuniqugris"/>
          <w:rFonts w:ascii="Arial" w:eastAsiaTheme="minorHAnsi" w:hAnsi="Arial" w:cs="Arial"/>
          <w:b/>
          <w:bCs/>
          <w:caps/>
          <w:color w:val="4B3C3C"/>
          <w:sz w:val="32"/>
          <w:szCs w:val="20"/>
          <w:lang w:eastAsia="en-US"/>
        </w:rPr>
        <w:t xml:space="preserve"> UN PARTENARIAT STRATEGIQUE </w:t>
      </w:r>
    </w:p>
    <w:p w14:paraId="62DE5A8A" w14:textId="77777777" w:rsidR="001D55D6" w:rsidRDefault="001D55D6" w:rsidP="006358EE">
      <w:pPr>
        <w:pStyle w:val="NormalWeb"/>
        <w:spacing w:before="210" w:beforeAutospacing="0" w:after="210" w:afterAutospacing="0" w:line="300" w:lineRule="atLeast"/>
        <w:jc w:val="both"/>
        <w:rPr>
          <w:rFonts w:ascii="Arial" w:hAnsi="Arial" w:cs="Arial"/>
          <w:b/>
          <w:bCs/>
          <w:color w:val="242424"/>
          <w:sz w:val="21"/>
          <w:szCs w:val="21"/>
        </w:rPr>
      </w:pPr>
    </w:p>
    <w:p w14:paraId="4170CEA5" w14:textId="68B4AE69" w:rsidR="00B26AD7" w:rsidRPr="0026460D" w:rsidRDefault="0072510B" w:rsidP="006358EE">
      <w:pPr>
        <w:pStyle w:val="NormalWeb"/>
        <w:spacing w:before="210" w:beforeAutospacing="0" w:after="210" w:afterAutospacing="0" w:line="300" w:lineRule="atLeast"/>
        <w:jc w:val="both"/>
        <w:rPr>
          <w:rFonts w:ascii="Arial" w:hAnsi="Arial" w:cs="Arial"/>
          <w:b/>
          <w:bCs/>
          <w:color w:val="242424"/>
          <w:sz w:val="21"/>
          <w:szCs w:val="21"/>
        </w:rPr>
      </w:pPr>
      <w:r>
        <w:rPr>
          <w:rFonts w:ascii="Arial" w:hAnsi="Arial" w:cs="Arial"/>
          <w:b/>
          <w:bCs/>
          <w:color w:val="242424"/>
          <w:sz w:val="21"/>
          <w:szCs w:val="21"/>
        </w:rPr>
        <w:t xml:space="preserve">Rabat, le 26 avril 2024 – </w:t>
      </w:r>
      <w:r w:rsidR="0067793C" w:rsidRPr="00886182">
        <w:rPr>
          <w:rFonts w:ascii="Arial" w:hAnsi="Arial" w:cs="Arial"/>
          <w:b/>
          <w:bCs/>
          <w:color w:val="242424"/>
          <w:sz w:val="21"/>
          <w:szCs w:val="21"/>
        </w:rPr>
        <w:t>B</w:t>
      </w:r>
      <w:r w:rsidR="0067793C" w:rsidRPr="0026460D">
        <w:rPr>
          <w:rFonts w:ascii="Arial" w:hAnsi="Arial" w:cs="Arial"/>
          <w:b/>
          <w:bCs/>
          <w:color w:val="242424"/>
          <w:sz w:val="21"/>
          <w:szCs w:val="21"/>
        </w:rPr>
        <w:t xml:space="preserve">pifrance, </w:t>
      </w:r>
      <w:r w:rsidR="00DD4632">
        <w:rPr>
          <w:rFonts w:ascii="Arial" w:hAnsi="Arial" w:cs="Arial"/>
          <w:b/>
          <w:bCs/>
          <w:color w:val="242424"/>
          <w:sz w:val="21"/>
          <w:szCs w:val="21"/>
        </w:rPr>
        <w:t>banque publique d’investissement</w:t>
      </w:r>
      <w:r w:rsidR="005B4391" w:rsidRPr="0026460D">
        <w:rPr>
          <w:rFonts w:ascii="Arial" w:hAnsi="Arial" w:cs="Arial"/>
          <w:b/>
          <w:bCs/>
          <w:color w:val="242424"/>
          <w:sz w:val="21"/>
          <w:szCs w:val="21"/>
        </w:rPr>
        <w:t>,</w:t>
      </w:r>
      <w:r w:rsidR="0067793C" w:rsidRPr="0026460D">
        <w:rPr>
          <w:rFonts w:ascii="Arial" w:hAnsi="Arial" w:cs="Arial"/>
          <w:b/>
          <w:bCs/>
          <w:color w:val="242424"/>
          <w:sz w:val="21"/>
          <w:szCs w:val="21"/>
        </w:rPr>
        <w:t xml:space="preserve"> et </w:t>
      </w:r>
      <w:r w:rsidR="008C5051" w:rsidRPr="0026460D">
        <w:rPr>
          <w:rFonts w:ascii="Arial" w:hAnsi="Arial" w:cs="Arial"/>
          <w:b/>
          <w:bCs/>
          <w:color w:val="242424"/>
          <w:sz w:val="21"/>
          <w:szCs w:val="21"/>
        </w:rPr>
        <w:t>INNOV</w:t>
      </w:r>
      <w:r w:rsidR="00CA6F99" w:rsidRPr="0026460D">
        <w:rPr>
          <w:rFonts w:ascii="Arial" w:hAnsi="Arial" w:cs="Arial"/>
          <w:b/>
          <w:bCs/>
          <w:color w:val="242424"/>
          <w:sz w:val="21"/>
          <w:szCs w:val="21"/>
        </w:rPr>
        <w:t>X</w:t>
      </w:r>
      <w:r w:rsidR="008C5051" w:rsidRPr="0026460D">
        <w:rPr>
          <w:rFonts w:ascii="Arial" w:hAnsi="Arial" w:cs="Arial"/>
          <w:b/>
          <w:bCs/>
          <w:color w:val="242424"/>
          <w:sz w:val="21"/>
          <w:szCs w:val="21"/>
        </w:rPr>
        <w:t>,</w:t>
      </w:r>
      <w:r w:rsidR="00CA6F99" w:rsidRPr="0026460D">
        <w:rPr>
          <w:rFonts w:ascii="Arial" w:hAnsi="Arial" w:cs="Arial"/>
          <w:b/>
          <w:bCs/>
          <w:color w:val="242424"/>
          <w:sz w:val="21"/>
          <w:szCs w:val="21"/>
        </w:rPr>
        <w:t xml:space="preserve"> </w:t>
      </w:r>
      <w:r w:rsidR="000207DF" w:rsidRPr="0026460D">
        <w:rPr>
          <w:rFonts w:ascii="Arial" w:hAnsi="Arial" w:cs="Arial"/>
          <w:b/>
          <w:bCs/>
          <w:sz w:val="22"/>
          <w:szCs w:val="22"/>
          <w:lang w:val="fr-MA"/>
        </w:rPr>
        <w:t>entreprise multisectorielle</w:t>
      </w:r>
      <w:r w:rsidR="00B16D2F" w:rsidRPr="0026460D">
        <w:rPr>
          <w:rFonts w:ascii="Arial" w:hAnsi="Arial" w:cs="Arial"/>
          <w:b/>
          <w:bCs/>
          <w:sz w:val="22"/>
          <w:szCs w:val="22"/>
          <w:lang w:val="fr-MA"/>
        </w:rPr>
        <w:t xml:space="preserve"> </w:t>
      </w:r>
      <w:r w:rsidR="000207DF" w:rsidRPr="0026460D">
        <w:rPr>
          <w:rFonts w:ascii="Arial" w:hAnsi="Arial" w:cs="Arial"/>
          <w:b/>
          <w:bCs/>
          <w:sz w:val="22"/>
          <w:szCs w:val="22"/>
          <w:lang w:val="fr-MA"/>
        </w:rPr>
        <w:t xml:space="preserve">engagée </w:t>
      </w:r>
      <w:r w:rsidR="00873436" w:rsidRPr="0026460D">
        <w:rPr>
          <w:rFonts w:ascii="Arial" w:hAnsi="Arial" w:cs="Arial"/>
          <w:b/>
          <w:bCs/>
          <w:sz w:val="22"/>
          <w:szCs w:val="22"/>
          <w:lang w:val="fr-MA"/>
        </w:rPr>
        <w:t xml:space="preserve">dans le développement d’entreprises et d’écosystèmes innovants et durables, </w:t>
      </w:r>
      <w:r w:rsidR="0067793C" w:rsidRPr="0026460D">
        <w:rPr>
          <w:rFonts w:ascii="Arial" w:hAnsi="Arial" w:cs="Arial"/>
          <w:b/>
          <w:bCs/>
          <w:color w:val="242424"/>
          <w:sz w:val="21"/>
          <w:szCs w:val="21"/>
        </w:rPr>
        <w:t>ont</w:t>
      </w:r>
      <w:r w:rsidR="005B4391" w:rsidRPr="0026460D">
        <w:rPr>
          <w:rFonts w:ascii="Arial" w:hAnsi="Arial" w:cs="Arial"/>
          <w:b/>
          <w:bCs/>
          <w:color w:val="242424"/>
          <w:sz w:val="21"/>
          <w:szCs w:val="21"/>
        </w:rPr>
        <w:t xml:space="preserve"> annoncé aujourd’hui</w:t>
      </w:r>
      <w:r w:rsidR="00CA6F99" w:rsidRPr="0026460D">
        <w:rPr>
          <w:rFonts w:ascii="Arial" w:hAnsi="Arial" w:cs="Arial"/>
          <w:b/>
          <w:bCs/>
          <w:color w:val="242424"/>
          <w:sz w:val="21"/>
          <w:szCs w:val="21"/>
        </w:rPr>
        <w:t>,</w:t>
      </w:r>
      <w:r w:rsidR="006177E8" w:rsidRPr="0026460D">
        <w:rPr>
          <w:rFonts w:ascii="Arial" w:hAnsi="Arial" w:cs="Arial"/>
          <w:b/>
          <w:bCs/>
          <w:color w:val="242424"/>
          <w:sz w:val="21"/>
          <w:szCs w:val="21"/>
        </w:rPr>
        <w:t xml:space="preserve"> 26 avril 2024</w:t>
      </w:r>
      <w:r w:rsidR="00CA6F99" w:rsidRPr="0026460D">
        <w:rPr>
          <w:rFonts w:ascii="Arial" w:hAnsi="Arial" w:cs="Arial"/>
          <w:b/>
          <w:bCs/>
          <w:color w:val="242424"/>
          <w:sz w:val="21"/>
          <w:szCs w:val="21"/>
        </w:rPr>
        <w:t>,</w:t>
      </w:r>
      <w:r w:rsidR="005B4391" w:rsidRPr="0026460D">
        <w:rPr>
          <w:rFonts w:ascii="Arial" w:hAnsi="Arial" w:cs="Arial"/>
          <w:b/>
          <w:bCs/>
          <w:color w:val="242424"/>
          <w:sz w:val="21"/>
          <w:szCs w:val="21"/>
        </w:rPr>
        <w:t xml:space="preserve"> la signature </w:t>
      </w:r>
      <w:r w:rsidR="004A5E50" w:rsidRPr="0026460D">
        <w:rPr>
          <w:rFonts w:ascii="Arial" w:hAnsi="Arial" w:cs="Arial"/>
          <w:b/>
          <w:bCs/>
          <w:color w:val="242424"/>
          <w:sz w:val="21"/>
          <w:szCs w:val="21"/>
        </w:rPr>
        <w:t xml:space="preserve">d’un </w:t>
      </w:r>
      <w:r w:rsidR="0020357D" w:rsidRPr="0026460D">
        <w:rPr>
          <w:rFonts w:ascii="Arial" w:hAnsi="Arial" w:cs="Arial"/>
          <w:b/>
          <w:bCs/>
          <w:color w:val="242424"/>
          <w:sz w:val="21"/>
          <w:szCs w:val="21"/>
        </w:rPr>
        <w:t>protocole d’accord</w:t>
      </w:r>
      <w:r w:rsidR="0067793C" w:rsidRPr="0026460D">
        <w:rPr>
          <w:rFonts w:ascii="Arial" w:hAnsi="Arial" w:cs="Arial"/>
          <w:b/>
          <w:bCs/>
          <w:color w:val="242424"/>
          <w:sz w:val="21"/>
          <w:szCs w:val="21"/>
        </w:rPr>
        <w:t xml:space="preserve"> visant à renforcer la coopération </w:t>
      </w:r>
      <w:r w:rsidR="00E232CA" w:rsidRPr="0026460D">
        <w:rPr>
          <w:rFonts w:ascii="Arial" w:hAnsi="Arial" w:cs="Arial"/>
          <w:b/>
          <w:bCs/>
          <w:color w:val="242424"/>
          <w:sz w:val="21"/>
          <w:szCs w:val="21"/>
        </w:rPr>
        <w:t>autour de projets stratégiques dans des secteurs clés</w:t>
      </w:r>
      <w:r w:rsidR="00DD4632">
        <w:rPr>
          <w:rFonts w:ascii="Arial" w:hAnsi="Arial" w:cs="Arial"/>
          <w:b/>
          <w:bCs/>
          <w:color w:val="242424"/>
          <w:sz w:val="21"/>
          <w:szCs w:val="21"/>
        </w:rPr>
        <w:t xml:space="preserve"> en France et au Maroc</w:t>
      </w:r>
      <w:r w:rsidR="00B26AD7" w:rsidRPr="0026460D">
        <w:rPr>
          <w:rFonts w:ascii="Arial" w:hAnsi="Arial" w:cs="Arial"/>
          <w:b/>
          <w:bCs/>
          <w:color w:val="242424"/>
          <w:sz w:val="21"/>
          <w:szCs w:val="21"/>
        </w:rPr>
        <w:t>,</w:t>
      </w:r>
      <w:r w:rsidR="00890CEA" w:rsidRPr="0026460D">
        <w:rPr>
          <w:rFonts w:ascii="Arial" w:hAnsi="Arial" w:cs="Arial"/>
          <w:b/>
          <w:bCs/>
          <w:color w:val="242424"/>
          <w:sz w:val="21"/>
          <w:szCs w:val="21"/>
        </w:rPr>
        <w:t xml:space="preserve"> </w:t>
      </w:r>
      <w:r w:rsidR="00B26AD7" w:rsidRPr="0026460D">
        <w:rPr>
          <w:rFonts w:ascii="Arial" w:hAnsi="Arial" w:cs="Arial"/>
          <w:b/>
          <w:bCs/>
          <w:color w:val="242424"/>
          <w:sz w:val="21"/>
          <w:szCs w:val="21"/>
        </w:rPr>
        <w:t>permettant</w:t>
      </w:r>
      <w:r w:rsidR="00890CEA" w:rsidRPr="0026460D">
        <w:rPr>
          <w:rFonts w:ascii="Arial" w:hAnsi="Arial" w:cs="Arial"/>
          <w:b/>
          <w:bCs/>
          <w:color w:val="242424"/>
          <w:sz w:val="21"/>
          <w:szCs w:val="21"/>
        </w:rPr>
        <w:t xml:space="preserve"> de répondre aux enjeux de décarbonation industrielle, de transition énergétique et de renforcement des chaines de valeurs</w:t>
      </w:r>
      <w:r w:rsidR="00B26AD7" w:rsidRPr="0026460D">
        <w:rPr>
          <w:rFonts w:ascii="Arial" w:hAnsi="Arial" w:cs="Arial"/>
          <w:b/>
          <w:bCs/>
          <w:color w:val="242424"/>
          <w:sz w:val="21"/>
          <w:szCs w:val="21"/>
        </w:rPr>
        <w:t xml:space="preserve"> agricoles</w:t>
      </w:r>
      <w:r w:rsidR="003F3888" w:rsidRPr="0026460D">
        <w:rPr>
          <w:rFonts w:ascii="Arial" w:hAnsi="Arial" w:cs="Arial"/>
          <w:b/>
          <w:bCs/>
          <w:color w:val="242424"/>
          <w:sz w:val="21"/>
          <w:szCs w:val="21"/>
        </w:rPr>
        <w:t xml:space="preserve">. </w:t>
      </w:r>
    </w:p>
    <w:p w14:paraId="62FC422F" w14:textId="7693EC33" w:rsidR="00F877A1" w:rsidRPr="00C83BE5" w:rsidRDefault="003F3888" w:rsidP="006358EE">
      <w:pPr>
        <w:pStyle w:val="NormalWeb"/>
        <w:spacing w:before="210" w:beforeAutospacing="0" w:after="210" w:afterAutospacing="0" w:line="300" w:lineRule="atLeast"/>
        <w:jc w:val="both"/>
        <w:rPr>
          <w:rFonts w:ascii="Arial" w:hAnsi="Arial" w:cs="Arial"/>
          <w:color w:val="242424"/>
          <w:sz w:val="21"/>
          <w:szCs w:val="21"/>
        </w:rPr>
      </w:pPr>
      <w:r w:rsidRPr="00C83BE5">
        <w:rPr>
          <w:rFonts w:ascii="Arial" w:hAnsi="Arial" w:cs="Arial"/>
          <w:color w:val="242424"/>
          <w:sz w:val="21"/>
          <w:szCs w:val="21"/>
        </w:rPr>
        <w:t>Cette cérémonie s’est déroulée</w:t>
      </w:r>
      <w:r w:rsidR="00890CEA" w:rsidRPr="00C83BE5">
        <w:rPr>
          <w:rFonts w:ascii="Arial" w:hAnsi="Arial" w:cs="Arial"/>
          <w:color w:val="242424"/>
          <w:sz w:val="21"/>
          <w:szCs w:val="21"/>
        </w:rPr>
        <w:t xml:space="preserve"> </w:t>
      </w:r>
      <w:r w:rsidR="004323A5" w:rsidRPr="00C83BE5">
        <w:rPr>
          <w:rFonts w:ascii="Arial" w:hAnsi="Arial" w:cs="Arial"/>
          <w:color w:val="242424"/>
          <w:sz w:val="21"/>
          <w:szCs w:val="21"/>
        </w:rPr>
        <w:t xml:space="preserve">en présence </w:t>
      </w:r>
      <w:r w:rsidR="0072510B" w:rsidRPr="00C83BE5">
        <w:rPr>
          <w:rFonts w:ascii="Arial" w:hAnsi="Arial" w:cs="Arial"/>
          <w:color w:val="242424"/>
          <w:sz w:val="21"/>
          <w:szCs w:val="21"/>
        </w:rPr>
        <w:t xml:space="preserve">de Nadia </w:t>
      </w:r>
      <w:proofErr w:type="spellStart"/>
      <w:r w:rsidR="0072510B" w:rsidRPr="00C83BE5">
        <w:rPr>
          <w:rFonts w:ascii="Arial" w:hAnsi="Arial" w:cs="Arial"/>
          <w:color w:val="242424"/>
          <w:sz w:val="21"/>
          <w:szCs w:val="21"/>
        </w:rPr>
        <w:t>Fettah</w:t>
      </w:r>
      <w:proofErr w:type="spellEnd"/>
      <w:r w:rsidR="0072510B" w:rsidRPr="00C83BE5">
        <w:rPr>
          <w:rFonts w:ascii="Arial" w:hAnsi="Arial" w:cs="Arial"/>
          <w:color w:val="242424"/>
          <w:sz w:val="21"/>
          <w:szCs w:val="21"/>
        </w:rPr>
        <w:t xml:space="preserve"> Al Alaoui</w:t>
      </w:r>
      <w:r w:rsidR="004323A5" w:rsidRPr="00C83BE5">
        <w:rPr>
          <w:rFonts w:ascii="Arial" w:hAnsi="Arial" w:cs="Arial"/>
          <w:color w:val="242424"/>
          <w:sz w:val="21"/>
          <w:szCs w:val="21"/>
        </w:rPr>
        <w:t xml:space="preserve"> </w:t>
      </w:r>
      <w:proofErr w:type="gramStart"/>
      <w:r w:rsidR="001D55D6">
        <w:rPr>
          <w:rFonts w:ascii="Arial" w:hAnsi="Arial" w:cs="Arial"/>
          <w:color w:val="242424"/>
          <w:sz w:val="21"/>
          <w:szCs w:val="21"/>
        </w:rPr>
        <w:t>M</w:t>
      </w:r>
      <w:r w:rsidR="00C83BE5" w:rsidRPr="00C83BE5">
        <w:rPr>
          <w:rFonts w:ascii="Arial" w:hAnsi="Arial" w:cs="Arial"/>
          <w:color w:val="242424"/>
          <w:sz w:val="21"/>
          <w:szCs w:val="21"/>
        </w:rPr>
        <w:t>inistre de l’Économie</w:t>
      </w:r>
      <w:proofErr w:type="gramEnd"/>
      <w:r w:rsidR="00E232CA" w:rsidRPr="00C83BE5">
        <w:rPr>
          <w:rFonts w:ascii="Arial" w:hAnsi="Arial" w:cs="Arial"/>
          <w:color w:val="242424"/>
          <w:sz w:val="21"/>
          <w:szCs w:val="21"/>
        </w:rPr>
        <w:t xml:space="preserve"> et</w:t>
      </w:r>
      <w:r w:rsidR="004323A5" w:rsidRPr="00C83BE5">
        <w:rPr>
          <w:rFonts w:ascii="Arial" w:hAnsi="Arial" w:cs="Arial"/>
          <w:color w:val="242424"/>
          <w:sz w:val="21"/>
          <w:szCs w:val="21"/>
        </w:rPr>
        <w:t xml:space="preserve"> des Finances</w:t>
      </w:r>
      <w:r w:rsidR="0072510B" w:rsidRPr="00C83BE5">
        <w:rPr>
          <w:rFonts w:ascii="Arial" w:hAnsi="Arial" w:cs="Arial"/>
          <w:color w:val="242424"/>
          <w:sz w:val="21"/>
          <w:szCs w:val="21"/>
        </w:rPr>
        <w:t xml:space="preserve"> du Maroc</w:t>
      </w:r>
      <w:r w:rsidR="00E232CA" w:rsidRPr="00C83BE5">
        <w:rPr>
          <w:rFonts w:ascii="Arial" w:hAnsi="Arial" w:cs="Arial"/>
          <w:color w:val="242424"/>
          <w:sz w:val="21"/>
          <w:szCs w:val="21"/>
        </w:rPr>
        <w:t xml:space="preserve">, et </w:t>
      </w:r>
      <w:r w:rsidR="0072510B" w:rsidRPr="00C83BE5">
        <w:rPr>
          <w:rFonts w:ascii="Arial" w:hAnsi="Arial" w:cs="Arial"/>
          <w:color w:val="242424"/>
          <w:sz w:val="21"/>
          <w:szCs w:val="21"/>
        </w:rPr>
        <w:t xml:space="preserve">de Bruno Lemaire </w:t>
      </w:r>
      <w:r w:rsidR="00E232CA" w:rsidRPr="00C83BE5">
        <w:rPr>
          <w:rFonts w:ascii="Arial" w:hAnsi="Arial" w:cs="Arial"/>
          <w:color w:val="242424"/>
          <w:sz w:val="21"/>
          <w:szCs w:val="21"/>
        </w:rPr>
        <w:t xml:space="preserve">Ministre de </w:t>
      </w:r>
      <w:r w:rsidR="00C83BE5" w:rsidRPr="00C83BE5">
        <w:rPr>
          <w:rFonts w:ascii="Arial" w:hAnsi="Arial" w:cs="Arial"/>
          <w:color w:val="242424"/>
          <w:sz w:val="21"/>
          <w:szCs w:val="21"/>
        </w:rPr>
        <w:t>l’Économie,</w:t>
      </w:r>
      <w:r w:rsidR="00E232CA" w:rsidRPr="00C83BE5">
        <w:rPr>
          <w:rFonts w:ascii="Arial" w:hAnsi="Arial" w:cs="Arial"/>
          <w:color w:val="242424"/>
          <w:sz w:val="21"/>
          <w:szCs w:val="21"/>
        </w:rPr>
        <w:t xml:space="preserve"> des Finances et de la Souveraineté Industrielle et Numérique</w:t>
      </w:r>
      <w:r w:rsidR="0072510B" w:rsidRPr="00C83BE5">
        <w:rPr>
          <w:rFonts w:ascii="Arial" w:hAnsi="Arial" w:cs="Arial"/>
          <w:color w:val="242424"/>
          <w:sz w:val="21"/>
          <w:szCs w:val="21"/>
        </w:rPr>
        <w:t xml:space="preserve"> de France. </w:t>
      </w:r>
    </w:p>
    <w:p w14:paraId="60B7E53A" w14:textId="2E2704E5" w:rsidR="00020F34" w:rsidRPr="00AD184A" w:rsidRDefault="003F3888" w:rsidP="00D66450">
      <w:pPr>
        <w:pStyle w:val="NormalWeb"/>
        <w:spacing w:before="0" w:beforeAutospacing="0" w:after="0" w:afterAutospacing="0" w:line="300" w:lineRule="atLeast"/>
        <w:jc w:val="both"/>
        <w:rPr>
          <w:rFonts w:ascii="Arial" w:hAnsi="Arial" w:cs="Arial"/>
          <w:color w:val="242424"/>
          <w:sz w:val="21"/>
          <w:szCs w:val="21"/>
        </w:rPr>
      </w:pPr>
      <w:r>
        <w:rPr>
          <w:rFonts w:ascii="Arial" w:hAnsi="Arial" w:cs="Arial"/>
          <w:color w:val="242424"/>
          <w:sz w:val="21"/>
          <w:szCs w:val="21"/>
        </w:rPr>
        <w:t>C</w:t>
      </w:r>
      <w:r w:rsidR="00020F34" w:rsidRPr="00886182">
        <w:rPr>
          <w:rFonts w:ascii="Arial" w:hAnsi="Arial" w:cs="Arial"/>
          <w:color w:val="242424"/>
          <w:sz w:val="21"/>
          <w:szCs w:val="21"/>
        </w:rPr>
        <w:t>e partenariat</w:t>
      </w:r>
      <w:r>
        <w:rPr>
          <w:rFonts w:ascii="Arial" w:hAnsi="Arial" w:cs="Arial"/>
          <w:color w:val="242424"/>
          <w:sz w:val="21"/>
          <w:szCs w:val="21"/>
        </w:rPr>
        <w:t xml:space="preserve">, s’inscrivant pleinement dans le cadre des plans stratégiques d’INNOVX et de Bpifrance, </w:t>
      </w:r>
      <w:r w:rsidR="00020F34" w:rsidRPr="00886182">
        <w:rPr>
          <w:rFonts w:ascii="Arial" w:hAnsi="Arial" w:cs="Arial"/>
          <w:color w:val="242424"/>
          <w:sz w:val="21"/>
          <w:szCs w:val="21"/>
        </w:rPr>
        <w:t>vise à accompagner</w:t>
      </w:r>
      <w:r w:rsidR="00020F34" w:rsidRPr="00AD184A">
        <w:rPr>
          <w:rFonts w:ascii="Arial" w:hAnsi="Arial" w:cs="Arial"/>
          <w:color w:val="242424"/>
          <w:sz w:val="21"/>
          <w:szCs w:val="21"/>
        </w:rPr>
        <w:t>, via l’utilisation d’outils de financement, d’investissement et de garanties Bpifrance, des projets stratégiques développés par INNOVX en lien avec des entreprises françaises</w:t>
      </w:r>
      <w:r w:rsidR="00D702E4">
        <w:rPr>
          <w:rFonts w:ascii="Arial" w:hAnsi="Arial" w:cs="Arial"/>
          <w:color w:val="242424"/>
          <w:sz w:val="21"/>
          <w:szCs w:val="21"/>
        </w:rPr>
        <w:t>.</w:t>
      </w:r>
    </w:p>
    <w:p w14:paraId="775F9A8A" w14:textId="77777777" w:rsidR="003F3888" w:rsidRDefault="003F3888" w:rsidP="00D66450">
      <w:pPr>
        <w:pStyle w:val="NormalWeb"/>
        <w:spacing w:before="0" w:beforeAutospacing="0" w:after="0" w:afterAutospacing="0" w:line="300" w:lineRule="atLeast"/>
        <w:jc w:val="both"/>
        <w:rPr>
          <w:rFonts w:ascii="Arial" w:hAnsi="Arial" w:cs="Arial"/>
          <w:color w:val="242424"/>
          <w:sz w:val="21"/>
          <w:szCs w:val="21"/>
        </w:rPr>
      </w:pPr>
    </w:p>
    <w:p w14:paraId="72587A36" w14:textId="16CF34F8" w:rsidR="00B26AD7" w:rsidRPr="00886182" w:rsidRDefault="003F3888" w:rsidP="00D66450">
      <w:pPr>
        <w:pStyle w:val="NormalWeb"/>
        <w:spacing w:before="0" w:beforeAutospacing="0" w:after="0" w:afterAutospacing="0" w:line="300" w:lineRule="atLeast"/>
        <w:jc w:val="both"/>
        <w:rPr>
          <w:rFonts w:ascii="Arial" w:hAnsi="Arial" w:cs="Arial"/>
          <w:color w:val="242424"/>
          <w:sz w:val="21"/>
          <w:szCs w:val="21"/>
        </w:rPr>
      </w:pPr>
      <w:r>
        <w:rPr>
          <w:rFonts w:ascii="Arial" w:hAnsi="Arial" w:cs="Arial"/>
          <w:color w:val="242424"/>
          <w:sz w:val="21"/>
          <w:szCs w:val="21"/>
        </w:rPr>
        <w:t>Par ailleurs</w:t>
      </w:r>
      <w:r w:rsidR="00C07A3C" w:rsidRPr="00886182">
        <w:rPr>
          <w:rFonts w:ascii="Arial" w:hAnsi="Arial" w:cs="Arial"/>
          <w:color w:val="242424"/>
          <w:sz w:val="21"/>
          <w:szCs w:val="21"/>
        </w:rPr>
        <w:t>, ce</w:t>
      </w:r>
      <w:r w:rsidR="00886182" w:rsidRPr="00886182">
        <w:rPr>
          <w:rFonts w:ascii="Arial" w:hAnsi="Arial" w:cs="Arial"/>
          <w:color w:val="242424"/>
          <w:sz w:val="21"/>
          <w:szCs w:val="21"/>
        </w:rPr>
        <w:t xml:space="preserve">tte collaboration </w:t>
      </w:r>
      <w:r w:rsidR="00C07A3C" w:rsidRPr="00886182">
        <w:rPr>
          <w:rFonts w:ascii="Arial" w:hAnsi="Arial" w:cs="Arial"/>
          <w:color w:val="242424"/>
          <w:sz w:val="21"/>
          <w:szCs w:val="21"/>
        </w:rPr>
        <w:t xml:space="preserve">prévoit la possibilité de mettre en place des mécanismes de </w:t>
      </w:r>
      <w:proofErr w:type="spellStart"/>
      <w:r w:rsidR="00C07A3C" w:rsidRPr="00886182">
        <w:rPr>
          <w:rFonts w:ascii="Arial" w:hAnsi="Arial" w:cs="Arial"/>
          <w:color w:val="242424"/>
          <w:sz w:val="21"/>
          <w:szCs w:val="21"/>
        </w:rPr>
        <w:t>co</w:t>
      </w:r>
      <w:proofErr w:type="spellEnd"/>
      <w:r w:rsidR="00C07A3C" w:rsidRPr="00886182">
        <w:rPr>
          <w:rFonts w:ascii="Arial" w:hAnsi="Arial" w:cs="Arial"/>
          <w:color w:val="242424"/>
          <w:sz w:val="21"/>
          <w:szCs w:val="21"/>
        </w:rPr>
        <w:t xml:space="preserve">-investissement pour renforcer des chaines de valeur et des écosystèmes, notamment dans les domaines de l’innovation et de la </w:t>
      </w:r>
      <w:proofErr w:type="spellStart"/>
      <w:r w:rsidR="00C07A3C" w:rsidRPr="00886182">
        <w:rPr>
          <w:rFonts w:ascii="Arial" w:hAnsi="Arial" w:cs="Arial"/>
          <w:color w:val="242424"/>
          <w:sz w:val="21"/>
          <w:szCs w:val="21"/>
        </w:rPr>
        <w:t>deeptech</w:t>
      </w:r>
      <w:proofErr w:type="spellEnd"/>
      <w:r w:rsidR="00B26AD7">
        <w:rPr>
          <w:rFonts w:ascii="Arial" w:hAnsi="Arial" w:cs="Arial"/>
          <w:color w:val="242424"/>
          <w:sz w:val="21"/>
          <w:szCs w:val="21"/>
        </w:rPr>
        <w:t>, et des chaines de valeur agricoles.</w:t>
      </w:r>
      <w:r w:rsidR="00C07A3C" w:rsidRPr="00886182">
        <w:rPr>
          <w:rFonts w:ascii="Arial" w:hAnsi="Arial" w:cs="Arial"/>
          <w:color w:val="242424"/>
          <w:sz w:val="21"/>
          <w:szCs w:val="21"/>
        </w:rPr>
        <w:t xml:space="preserve"> </w:t>
      </w:r>
    </w:p>
    <w:p w14:paraId="7FDCD9C4" w14:textId="53FDD77A" w:rsidR="00E76FB7" w:rsidRPr="004A5E50" w:rsidRDefault="00B26AD7" w:rsidP="00D66450">
      <w:pPr>
        <w:pStyle w:val="NormalWeb"/>
        <w:spacing w:before="0" w:beforeAutospacing="0" w:after="0" w:afterAutospacing="0" w:line="300" w:lineRule="atLeast"/>
        <w:jc w:val="both"/>
        <w:rPr>
          <w:rFonts w:ascii="Arial" w:hAnsi="Arial" w:cs="Arial"/>
          <w:color w:val="242424"/>
          <w:sz w:val="21"/>
          <w:szCs w:val="21"/>
        </w:rPr>
      </w:pPr>
      <w:r>
        <w:rPr>
          <w:rFonts w:ascii="Arial" w:hAnsi="Arial" w:cs="Arial"/>
          <w:color w:val="242424"/>
          <w:sz w:val="21"/>
          <w:szCs w:val="21"/>
        </w:rPr>
        <w:t>En outre, e</w:t>
      </w:r>
      <w:r w:rsidR="00E76FB7" w:rsidRPr="00886182">
        <w:rPr>
          <w:rFonts w:ascii="Arial" w:hAnsi="Arial" w:cs="Arial"/>
          <w:color w:val="242424"/>
          <w:sz w:val="21"/>
          <w:szCs w:val="21"/>
        </w:rPr>
        <w:t xml:space="preserve">n s’appuyant sur l’expertise de Bpifrance dans le financement de l’innovation et sur le savoir-faire </w:t>
      </w:r>
      <w:r w:rsidR="004A5E50" w:rsidRPr="00886182">
        <w:rPr>
          <w:rFonts w:ascii="Arial" w:hAnsi="Arial" w:cs="Arial"/>
          <w:color w:val="242424"/>
          <w:sz w:val="21"/>
          <w:szCs w:val="21"/>
        </w:rPr>
        <w:t>d’INNOVX</w:t>
      </w:r>
      <w:r w:rsidR="00E76FB7" w:rsidRPr="00886182">
        <w:rPr>
          <w:rFonts w:ascii="Arial" w:hAnsi="Arial" w:cs="Arial"/>
          <w:color w:val="242424"/>
          <w:sz w:val="21"/>
          <w:szCs w:val="21"/>
        </w:rPr>
        <w:t xml:space="preserve"> dans le </w:t>
      </w:r>
      <w:r w:rsidR="00DD6CF6">
        <w:rPr>
          <w:rFonts w:ascii="Arial" w:hAnsi="Arial" w:cs="Arial"/>
          <w:color w:val="242424"/>
          <w:sz w:val="21"/>
          <w:szCs w:val="21"/>
        </w:rPr>
        <w:t>développement d’entreprises et d’écosystèmes</w:t>
      </w:r>
      <w:r w:rsidR="00BE5028" w:rsidRPr="00886182">
        <w:rPr>
          <w:rFonts w:ascii="Arial" w:hAnsi="Arial" w:cs="Arial"/>
          <w:color w:val="242424"/>
          <w:sz w:val="21"/>
          <w:szCs w:val="21"/>
        </w:rPr>
        <w:t>, il permettra</w:t>
      </w:r>
      <w:r w:rsidR="00E76FB7" w:rsidRPr="00886182">
        <w:rPr>
          <w:rFonts w:ascii="Arial" w:hAnsi="Arial" w:cs="Arial"/>
          <w:color w:val="242424"/>
          <w:sz w:val="21"/>
          <w:szCs w:val="21"/>
        </w:rPr>
        <w:t xml:space="preserve"> de dynamiser l’écosystème entrepreneurial et de favoriser l’émergence de projets innovants à fort potentiel de croissance</w:t>
      </w:r>
      <w:r w:rsidR="00C83BE5">
        <w:rPr>
          <w:rFonts w:ascii="Arial" w:hAnsi="Arial" w:cs="Arial"/>
          <w:color w:val="242424"/>
          <w:sz w:val="21"/>
          <w:szCs w:val="21"/>
        </w:rPr>
        <w:t>.</w:t>
      </w:r>
    </w:p>
    <w:p w14:paraId="0542DD88" w14:textId="16BC497E" w:rsidR="001952DB" w:rsidRPr="004267BF" w:rsidRDefault="001952DB" w:rsidP="006358EE">
      <w:pPr>
        <w:pStyle w:val="NormalWeb"/>
        <w:spacing w:line="300" w:lineRule="atLeast"/>
        <w:jc w:val="both"/>
        <w:rPr>
          <w:rFonts w:ascii="Arial" w:hAnsi="Arial" w:cs="Arial"/>
          <w:b/>
          <w:bCs/>
          <w:i/>
          <w:iCs/>
          <w:color w:val="242424"/>
          <w:sz w:val="21"/>
          <w:szCs w:val="21"/>
        </w:rPr>
      </w:pPr>
      <w:r w:rsidRPr="004A5E50">
        <w:rPr>
          <w:rFonts w:ascii="Arial" w:hAnsi="Arial" w:cs="Arial"/>
          <w:color w:val="242424"/>
          <w:sz w:val="21"/>
          <w:szCs w:val="21"/>
        </w:rPr>
        <w:t>« </w:t>
      </w:r>
      <w:r w:rsidRPr="00C96700">
        <w:rPr>
          <w:rFonts w:ascii="Arial" w:hAnsi="Arial" w:cs="Arial"/>
          <w:i/>
          <w:iCs/>
          <w:color w:val="242424"/>
          <w:sz w:val="21"/>
          <w:szCs w:val="21"/>
        </w:rPr>
        <w:t xml:space="preserve">Notre partenariat stratégique avec Bpifrance reflète notre </w:t>
      </w:r>
      <w:r w:rsidR="00C96700" w:rsidRPr="00C96700">
        <w:rPr>
          <w:rFonts w:ascii="Arial" w:hAnsi="Arial" w:cs="Arial"/>
          <w:i/>
          <w:iCs/>
          <w:color w:val="242424"/>
          <w:sz w:val="21"/>
          <w:szCs w:val="21"/>
        </w:rPr>
        <w:t>engagement commun pour répondre aux enjeux de décarbonation industrielle, de transition énergétique et de renforcement des chaines de valeurs agricoles</w:t>
      </w:r>
      <w:r w:rsidR="00E7127C">
        <w:rPr>
          <w:rFonts w:ascii="Arial" w:hAnsi="Arial" w:cs="Arial"/>
          <w:i/>
          <w:iCs/>
          <w:color w:val="242424"/>
          <w:sz w:val="21"/>
          <w:szCs w:val="21"/>
        </w:rPr>
        <w:t>.</w:t>
      </w:r>
      <w:r w:rsidR="0076716F">
        <w:rPr>
          <w:rFonts w:ascii="Arial" w:hAnsi="Arial" w:cs="Arial"/>
          <w:i/>
          <w:iCs/>
          <w:color w:val="242424"/>
          <w:sz w:val="21"/>
          <w:szCs w:val="21"/>
        </w:rPr>
        <w:t xml:space="preserve"> </w:t>
      </w:r>
      <w:r w:rsidR="00C96700" w:rsidRPr="00C96700">
        <w:rPr>
          <w:rFonts w:ascii="Arial" w:hAnsi="Arial" w:cs="Arial"/>
          <w:i/>
          <w:iCs/>
          <w:color w:val="242424"/>
          <w:sz w:val="21"/>
          <w:szCs w:val="21"/>
        </w:rPr>
        <w:t xml:space="preserve">Cette collaboration marque une étape importante dans la réalisation de notre vision </w:t>
      </w:r>
      <w:r w:rsidR="00E7127C">
        <w:rPr>
          <w:rFonts w:ascii="Arial" w:hAnsi="Arial" w:cs="Arial"/>
          <w:i/>
          <w:iCs/>
          <w:color w:val="242424"/>
          <w:sz w:val="21"/>
          <w:szCs w:val="21"/>
        </w:rPr>
        <w:t>et notre ambition de développer</w:t>
      </w:r>
      <w:r w:rsidR="00E7127C" w:rsidRPr="00C96700">
        <w:rPr>
          <w:rFonts w:ascii="Arial" w:hAnsi="Arial" w:cs="Arial"/>
          <w:i/>
          <w:iCs/>
          <w:color w:val="242424"/>
          <w:sz w:val="21"/>
          <w:szCs w:val="21"/>
        </w:rPr>
        <w:t xml:space="preserve"> des entreprises et des écosystèmes innovants et durables</w:t>
      </w:r>
      <w:r w:rsidR="00E7127C">
        <w:rPr>
          <w:rFonts w:ascii="Arial" w:hAnsi="Arial" w:cs="Arial"/>
          <w:i/>
          <w:iCs/>
          <w:color w:val="242424"/>
          <w:sz w:val="21"/>
          <w:szCs w:val="21"/>
        </w:rPr>
        <w:t> »</w:t>
      </w:r>
      <w:r w:rsidRPr="004A5E50">
        <w:rPr>
          <w:rFonts w:ascii="Arial" w:hAnsi="Arial" w:cs="Arial"/>
          <w:color w:val="242424"/>
          <w:sz w:val="21"/>
          <w:szCs w:val="21"/>
        </w:rPr>
        <w:t xml:space="preserve"> </w:t>
      </w:r>
      <w:r w:rsidRPr="004267BF">
        <w:rPr>
          <w:rFonts w:ascii="Arial" w:hAnsi="Arial" w:cs="Arial"/>
          <w:b/>
          <w:bCs/>
          <w:color w:val="242424"/>
          <w:sz w:val="21"/>
          <w:szCs w:val="21"/>
        </w:rPr>
        <w:t>a commenté</w:t>
      </w:r>
      <w:r w:rsidRPr="004A5E50">
        <w:rPr>
          <w:rFonts w:ascii="Arial" w:hAnsi="Arial" w:cs="Arial"/>
          <w:color w:val="242424"/>
          <w:sz w:val="21"/>
          <w:szCs w:val="21"/>
        </w:rPr>
        <w:t xml:space="preserve"> </w:t>
      </w:r>
      <w:r w:rsidRPr="004267BF">
        <w:rPr>
          <w:rFonts w:ascii="Arial" w:hAnsi="Arial" w:cs="Arial"/>
          <w:b/>
          <w:bCs/>
          <w:color w:val="242424"/>
          <w:sz w:val="21"/>
          <w:szCs w:val="21"/>
        </w:rPr>
        <w:t xml:space="preserve">Youssef EL BARI, </w:t>
      </w:r>
      <w:r w:rsidR="004A5E50" w:rsidRPr="004267BF">
        <w:rPr>
          <w:rFonts w:ascii="Arial" w:hAnsi="Arial" w:cs="Arial"/>
          <w:b/>
          <w:bCs/>
          <w:color w:val="242424"/>
          <w:sz w:val="21"/>
          <w:szCs w:val="21"/>
        </w:rPr>
        <w:t xml:space="preserve">CEO </w:t>
      </w:r>
      <w:r w:rsidRPr="004267BF">
        <w:rPr>
          <w:rFonts w:ascii="Arial" w:hAnsi="Arial" w:cs="Arial"/>
          <w:b/>
          <w:bCs/>
          <w:color w:val="242424"/>
          <w:sz w:val="21"/>
          <w:szCs w:val="21"/>
        </w:rPr>
        <w:t>d'INNOVX.</w:t>
      </w:r>
    </w:p>
    <w:p w14:paraId="4A60A84C" w14:textId="194FCEB7" w:rsidR="00C83BE5" w:rsidRPr="004267BF" w:rsidRDefault="00AD184A" w:rsidP="006358EE">
      <w:pPr>
        <w:pStyle w:val="NormalWeb"/>
        <w:spacing w:line="300" w:lineRule="atLeast"/>
        <w:jc w:val="both"/>
        <w:rPr>
          <w:rFonts w:ascii="Arial" w:hAnsi="Arial" w:cs="Arial"/>
          <w:b/>
          <w:bCs/>
          <w:color w:val="242424"/>
          <w:sz w:val="21"/>
          <w:szCs w:val="21"/>
        </w:rPr>
      </w:pPr>
      <w:r>
        <w:rPr>
          <w:rFonts w:ascii="Arial" w:hAnsi="Arial" w:cs="Arial"/>
          <w:color w:val="242424"/>
          <w:sz w:val="21"/>
          <w:szCs w:val="21"/>
        </w:rPr>
        <w:t>« </w:t>
      </w:r>
      <w:r w:rsidR="00D5682D">
        <w:rPr>
          <w:rFonts w:ascii="Arial" w:hAnsi="Arial" w:cs="Arial"/>
          <w:color w:val="242424"/>
          <w:sz w:val="21"/>
          <w:szCs w:val="21"/>
        </w:rPr>
        <w:t>C</w:t>
      </w:r>
      <w:r>
        <w:rPr>
          <w:rFonts w:ascii="Arial" w:hAnsi="Arial" w:cs="Arial"/>
          <w:color w:val="242424"/>
          <w:sz w:val="21"/>
          <w:szCs w:val="21"/>
        </w:rPr>
        <w:t>e partenariat</w:t>
      </w:r>
      <w:r w:rsidR="00D5682D">
        <w:rPr>
          <w:rFonts w:ascii="Arial" w:hAnsi="Arial" w:cs="Arial"/>
          <w:color w:val="242424"/>
          <w:sz w:val="21"/>
          <w:szCs w:val="21"/>
        </w:rPr>
        <w:t>,</w:t>
      </w:r>
      <w:r>
        <w:rPr>
          <w:rFonts w:ascii="Arial" w:hAnsi="Arial" w:cs="Arial"/>
          <w:color w:val="242424"/>
          <w:sz w:val="21"/>
          <w:szCs w:val="21"/>
        </w:rPr>
        <w:t xml:space="preserve"> avec un acteur de premier plan avec lequel nous partageons la même ambition et la même vision, va nous permettre d’accélérer</w:t>
      </w:r>
      <w:r w:rsidR="00D5682D">
        <w:rPr>
          <w:rFonts w:ascii="Arial" w:hAnsi="Arial" w:cs="Arial"/>
          <w:color w:val="242424"/>
          <w:sz w:val="21"/>
          <w:szCs w:val="21"/>
        </w:rPr>
        <w:t xml:space="preserve"> le renforcement des chaines de valeur agricoles </w:t>
      </w:r>
      <w:r w:rsidR="001D55D6">
        <w:rPr>
          <w:rFonts w:ascii="Arial" w:hAnsi="Arial" w:cs="Arial"/>
          <w:color w:val="242424"/>
          <w:sz w:val="21"/>
          <w:szCs w:val="21"/>
        </w:rPr>
        <w:t>et répondre aux enjeux</w:t>
      </w:r>
      <w:r w:rsidR="00D5682D">
        <w:rPr>
          <w:rFonts w:ascii="Arial" w:hAnsi="Arial" w:cs="Arial"/>
          <w:color w:val="242424"/>
          <w:sz w:val="21"/>
          <w:szCs w:val="21"/>
        </w:rPr>
        <w:t xml:space="preserve"> de sécurité et de souveraineté alimentaire de notre continent</w:t>
      </w:r>
      <w:r>
        <w:rPr>
          <w:rFonts w:ascii="Arial" w:hAnsi="Arial" w:cs="Arial"/>
          <w:color w:val="242424"/>
          <w:sz w:val="21"/>
          <w:szCs w:val="21"/>
        </w:rPr>
        <w:t xml:space="preserve"> » </w:t>
      </w:r>
      <w:r w:rsidRPr="004267BF">
        <w:rPr>
          <w:rFonts w:ascii="Arial" w:hAnsi="Arial" w:cs="Arial"/>
          <w:b/>
          <w:bCs/>
          <w:color w:val="242424"/>
          <w:sz w:val="21"/>
          <w:szCs w:val="21"/>
        </w:rPr>
        <w:t xml:space="preserve">a </w:t>
      </w:r>
      <w:r w:rsidR="001D55D6">
        <w:rPr>
          <w:rFonts w:ascii="Arial" w:hAnsi="Arial" w:cs="Arial"/>
          <w:b/>
          <w:bCs/>
          <w:color w:val="242424"/>
          <w:sz w:val="21"/>
          <w:szCs w:val="21"/>
        </w:rPr>
        <w:t>témoigné</w:t>
      </w:r>
      <w:r w:rsidR="001D55D6">
        <w:rPr>
          <w:rFonts w:ascii="Arial" w:hAnsi="Arial" w:cs="Arial"/>
          <w:color w:val="242424"/>
          <w:sz w:val="21"/>
          <w:szCs w:val="21"/>
        </w:rPr>
        <w:t xml:space="preserve"> </w:t>
      </w:r>
      <w:r w:rsidRPr="004267BF">
        <w:rPr>
          <w:rFonts w:ascii="Arial" w:hAnsi="Arial" w:cs="Arial"/>
          <w:b/>
          <w:bCs/>
          <w:color w:val="242424"/>
          <w:sz w:val="21"/>
          <w:szCs w:val="21"/>
        </w:rPr>
        <w:t xml:space="preserve">Younes Addou, Vice President Agribusiness &amp; </w:t>
      </w:r>
      <w:proofErr w:type="spellStart"/>
      <w:r w:rsidRPr="004267BF">
        <w:rPr>
          <w:rFonts w:ascii="Arial" w:hAnsi="Arial" w:cs="Arial"/>
          <w:b/>
          <w:bCs/>
          <w:color w:val="242424"/>
          <w:sz w:val="21"/>
          <w:szCs w:val="21"/>
        </w:rPr>
        <w:t>Sustainability</w:t>
      </w:r>
      <w:proofErr w:type="spellEnd"/>
      <w:r w:rsidRPr="004267BF">
        <w:rPr>
          <w:rFonts w:ascii="Arial" w:hAnsi="Arial" w:cs="Arial"/>
          <w:b/>
          <w:bCs/>
          <w:color w:val="242424"/>
          <w:sz w:val="21"/>
          <w:szCs w:val="21"/>
        </w:rPr>
        <w:t xml:space="preserve"> Solutions d’INNOVX</w:t>
      </w:r>
      <w:r w:rsidR="00C83BE5" w:rsidRPr="004267BF">
        <w:rPr>
          <w:rFonts w:ascii="Arial" w:hAnsi="Arial" w:cs="Arial"/>
          <w:b/>
          <w:bCs/>
          <w:color w:val="242424"/>
          <w:sz w:val="21"/>
          <w:szCs w:val="21"/>
        </w:rPr>
        <w:t>.</w:t>
      </w:r>
    </w:p>
    <w:p w14:paraId="0C533957" w14:textId="0C3E3AC1" w:rsidR="00DD4632" w:rsidRPr="00DD4632" w:rsidRDefault="00DD4632" w:rsidP="006358EE">
      <w:pPr>
        <w:pStyle w:val="NormalWeb"/>
        <w:spacing w:line="300" w:lineRule="atLeast"/>
        <w:jc w:val="both"/>
        <w:rPr>
          <w:rFonts w:ascii="Arial" w:eastAsiaTheme="minorHAnsi" w:hAnsi="Arial" w:cs="Arial"/>
          <w:color w:val="242424"/>
          <w:sz w:val="21"/>
          <w:szCs w:val="21"/>
          <w:lang w:eastAsia="en-US"/>
        </w:rPr>
      </w:pPr>
      <w:r w:rsidRPr="006358EE">
        <w:rPr>
          <w:rFonts w:ascii="Arial" w:eastAsiaTheme="minorHAnsi" w:hAnsi="Arial" w:cs="Arial"/>
          <w:b/>
          <w:bCs/>
          <w:color w:val="242424"/>
          <w:sz w:val="21"/>
          <w:szCs w:val="21"/>
          <w:lang w:eastAsia="en-US"/>
        </w:rPr>
        <w:t xml:space="preserve">Olivier Vincent, Directeur </w:t>
      </w:r>
      <w:proofErr w:type="gramStart"/>
      <w:r w:rsidRPr="006358EE">
        <w:rPr>
          <w:rFonts w:ascii="Arial" w:eastAsiaTheme="minorHAnsi" w:hAnsi="Arial" w:cs="Arial"/>
          <w:b/>
          <w:bCs/>
          <w:color w:val="242424"/>
          <w:sz w:val="21"/>
          <w:szCs w:val="21"/>
          <w:lang w:eastAsia="en-US"/>
        </w:rPr>
        <w:t>Exécutif</w:t>
      </w:r>
      <w:proofErr w:type="gramEnd"/>
      <w:r w:rsidRPr="006358EE">
        <w:rPr>
          <w:rFonts w:ascii="Arial" w:eastAsiaTheme="minorHAnsi" w:hAnsi="Arial" w:cs="Arial"/>
          <w:b/>
          <w:bCs/>
          <w:color w:val="242424"/>
          <w:sz w:val="21"/>
          <w:szCs w:val="21"/>
          <w:lang w:eastAsia="en-US"/>
        </w:rPr>
        <w:t xml:space="preserve"> en charge de l’export chez Bpifrance commente</w:t>
      </w:r>
      <w:r w:rsidRPr="00DD4632">
        <w:rPr>
          <w:rFonts w:ascii="Arial" w:eastAsiaTheme="minorHAnsi" w:hAnsi="Arial" w:cs="Arial"/>
          <w:color w:val="242424"/>
          <w:sz w:val="21"/>
          <w:szCs w:val="21"/>
          <w:lang w:eastAsia="en-US"/>
        </w:rPr>
        <w:t xml:space="preserve"> : « La signature de ce partenariat entre Bpifrance et</w:t>
      </w:r>
      <w:r w:rsidR="00D702E4">
        <w:rPr>
          <w:rFonts w:ascii="Arial" w:eastAsiaTheme="minorHAnsi" w:hAnsi="Arial" w:cs="Arial"/>
          <w:color w:val="242424"/>
          <w:sz w:val="21"/>
          <w:szCs w:val="21"/>
          <w:lang w:eastAsia="en-US"/>
        </w:rPr>
        <w:t xml:space="preserve"> INNOVX </w:t>
      </w:r>
      <w:r w:rsidRPr="00DD4632">
        <w:rPr>
          <w:rFonts w:ascii="Arial" w:eastAsiaTheme="minorHAnsi" w:hAnsi="Arial" w:cs="Arial"/>
          <w:color w:val="242424"/>
          <w:sz w:val="21"/>
          <w:szCs w:val="21"/>
          <w:lang w:eastAsia="en-US"/>
        </w:rPr>
        <w:t xml:space="preserve">illustre une nouvelle ère de coopération entre la France et le Maroc, </w:t>
      </w:r>
      <w:r w:rsidRPr="00DD4632">
        <w:rPr>
          <w:rFonts w:ascii="Arial" w:eastAsiaTheme="minorHAnsi" w:hAnsi="Arial" w:cs="Arial"/>
          <w:color w:val="242424"/>
          <w:sz w:val="21"/>
          <w:szCs w:val="21"/>
          <w:lang w:eastAsia="en-US"/>
        </w:rPr>
        <w:lastRenderedPageBreak/>
        <w:t xml:space="preserve">centrée sur les filières stratégiques de demain. L’industrialisation, la décarbonation et l’optimisation des ressources représentent des défis communs qui favorisent des partenariats à forte valeur ajoutée entre </w:t>
      </w:r>
      <w:r w:rsidR="002D6629">
        <w:rPr>
          <w:rFonts w:ascii="Arial" w:eastAsiaTheme="minorHAnsi" w:hAnsi="Arial" w:cs="Arial"/>
          <w:color w:val="242424"/>
          <w:sz w:val="21"/>
          <w:szCs w:val="21"/>
          <w:lang w:eastAsia="en-US"/>
        </w:rPr>
        <w:t xml:space="preserve">INNOVX et </w:t>
      </w:r>
      <w:r w:rsidRPr="00DD4632">
        <w:rPr>
          <w:rFonts w:ascii="Arial" w:eastAsiaTheme="minorHAnsi" w:hAnsi="Arial" w:cs="Arial"/>
          <w:color w:val="242424"/>
          <w:sz w:val="21"/>
          <w:szCs w:val="21"/>
          <w:lang w:eastAsia="en-US"/>
        </w:rPr>
        <w:t>les entreprises françaises. »</w:t>
      </w:r>
    </w:p>
    <w:p w14:paraId="5BB26D0A" w14:textId="5697A190" w:rsidR="004267BF" w:rsidRPr="004267BF" w:rsidRDefault="00DD4632" w:rsidP="004267BF">
      <w:pPr>
        <w:pStyle w:val="NormalWeb"/>
        <w:spacing w:line="300" w:lineRule="atLeast"/>
        <w:jc w:val="both"/>
        <w:rPr>
          <w:rFonts w:ascii="Arial" w:eastAsiaTheme="minorHAnsi" w:hAnsi="Arial" w:cs="Arial"/>
          <w:color w:val="242424"/>
          <w:sz w:val="21"/>
          <w:szCs w:val="21"/>
          <w:lang w:eastAsia="en-US"/>
        </w:rPr>
      </w:pPr>
      <w:r w:rsidRPr="006358EE">
        <w:rPr>
          <w:rFonts w:ascii="Arial" w:eastAsiaTheme="minorHAnsi" w:hAnsi="Arial" w:cs="Arial"/>
          <w:b/>
          <w:bCs/>
          <w:color w:val="242424"/>
          <w:sz w:val="21"/>
          <w:szCs w:val="21"/>
          <w:lang w:eastAsia="en-US"/>
        </w:rPr>
        <w:t>Isabelle Bébéar, Directrice des Affaires Internationales et Européennes chez Bpifrance ajoute</w:t>
      </w:r>
      <w:r w:rsidRPr="00DD4632">
        <w:rPr>
          <w:rFonts w:ascii="Arial" w:eastAsiaTheme="minorHAnsi" w:hAnsi="Arial" w:cs="Arial"/>
          <w:color w:val="242424"/>
          <w:sz w:val="21"/>
          <w:szCs w:val="21"/>
          <w:lang w:eastAsia="en-US"/>
        </w:rPr>
        <w:t xml:space="preserve"> : « Il est particulièrement pertinent de développer des projets stratégiques entre la France et le Maroc, en capitalisant sur nos domaines d’expertise respectifs, notamment l’investissement et l’innovation et c’est tout le sens de ce partenariat. En nous concentrant sur des programmes concrets liés aux énergies renouvelables à l’agri-agro et à l’industrie, nous favorisons la connectivité de nos écosystèmes au profit de nos entreprises » </w:t>
      </w:r>
    </w:p>
    <w:p w14:paraId="2A828814" w14:textId="77777777" w:rsidR="004267BF" w:rsidRDefault="004267BF" w:rsidP="006358EE">
      <w:pPr>
        <w:pStyle w:val="NormalWeb"/>
        <w:spacing w:before="210" w:beforeAutospacing="0" w:after="210" w:afterAutospacing="0" w:line="300" w:lineRule="atLeast"/>
        <w:jc w:val="both"/>
        <w:rPr>
          <w:rFonts w:ascii="Arial" w:hAnsi="Arial" w:cs="Arial"/>
          <w:color w:val="242424"/>
          <w:sz w:val="21"/>
          <w:szCs w:val="21"/>
        </w:rPr>
      </w:pPr>
    </w:p>
    <w:p w14:paraId="24903DC7" w14:textId="6CAB1EA3" w:rsidR="004267BF" w:rsidRPr="004267BF" w:rsidRDefault="004267BF" w:rsidP="004267BF">
      <w:pPr>
        <w:pStyle w:val="NormalWeb"/>
        <w:spacing w:before="210" w:beforeAutospacing="0" w:after="210" w:afterAutospacing="0" w:line="300" w:lineRule="atLeast"/>
        <w:jc w:val="both"/>
        <w:rPr>
          <w:rFonts w:ascii="Arial" w:hAnsi="Arial" w:cs="Arial"/>
          <w:color w:val="242424"/>
          <w:sz w:val="21"/>
          <w:szCs w:val="21"/>
        </w:rPr>
      </w:pPr>
      <w:r>
        <w:rPr>
          <w:rFonts w:ascii="Arial" w:hAnsi="Arial" w:cs="Arial"/>
          <w:color w:val="242424"/>
          <w:sz w:val="21"/>
          <w:szCs w:val="21"/>
        </w:rPr>
        <w:t># # #</w:t>
      </w:r>
    </w:p>
    <w:p w14:paraId="4579379D" w14:textId="121E041B" w:rsidR="00DD4632" w:rsidRPr="00D5682D" w:rsidRDefault="00DD4632" w:rsidP="006358EE">
      <w:pPr>
        <w:pStyle w:val="NormalWeb"/>
        <w:spacing w:before="210" w:beforeAutospacing="0" w:after="210" w:afterAutospacing="0" w:line="300" w:lineRule="atLeast"/>
        <w:jc w:val="both"/>
        <w:rPr>
          <w:rFonts w:ascii="Arial" w:hAnsi="Arial" w:cs="Arial"/>
          <w:b/>
          <w:bCs/>
          <w:color w:val="242424"/>
          <w:sz w:val="21"/>
          <w:szCs w:val="21"/>
        </w:rPr>
      </w:pPr>
      <w:r w:rsidRPr="00D5682D">
        <w:rPr>
          <w:rFonts w:ascii="Arial" w:hAnsi="Arial" w:cs="Arial"/>
          <w:b/>
          <w:bCs/>
          <w:color w:val="242424"/>
          <w:sz w:val="21"/>
          <w:szCs w:val="21"/>
        </w:rPr>
        <w:t>A propos de Bpifrance :</w:t>
      </w:r>
    </w:p>
    <w:p w14:paraId="565765B0" w14:textId="77777777" w:rsidR="00DD4632" w:rsidRPr="004A5E50" w:rsidRDefault="00DD4632" w:rsidP="006358EE">
      <w:pPr>
        <w:pStyle w:val="NormalWeb"/>
        <w:spacing w:before="210" w:beforeAutospacing="0" w:after="210" w:afterAutospacing="0" w:line="300" w:lineRule="atLeast"/>
        <w:jc w:val="both"/>
        <w:rPr>
          <w:rFonts w:ascii="Arial" w:hAnsi="Arial" w:cs="Arial"/>
          <w:color w:val="242424"/>
          <w:sz w:val="21"/>
          <w:szCs w:val="21"/>
        </w:rPr>
      </w:pPr>
      <w:r w:rsidRPr="004A5E50">
        <w:rPr>
          <w:rFonts w:ascii="Arial" w:hAnsi="Arial" w:cs="Arial"/>
          <w:color w:val="242424"/>
          <w:sz w:val="21"/>
          <w:szCs w:val="21"/>
        </w:rPr>
        <w:t>Bpifrance finance les entreprises – à chaque étape de leur développement – en crédit, en garantie et en fonds propres. Bpifrance les accompagne dans leurs projets d’innovation et à l’international. Bpifrance assure aussi leur activité export à travers une large gamme de produits. Conseil, université, mise en réseau et programme d’accélération à destination des startups, des PME et des ETI font également partie de l’offre proposée aux entrepreneurs. Grâce à Bpifrance et ses 50 implantations régionales, les entrepreneurs bénéficient d’un interlocuteur proche, unique et efficace pour les accompagner à faire face à leurs défis.</w:t>
      </w:r>
    </w:p>
    <w:p w14:paraId="71E5011A" w14:textId="77777777" w:rsidR="00DD4632" w:rsidRPr="004A5E50" w:rsidRDefault="00DD4632" w:rsidP="006358EE">
      <w:pPr>
        <w:pStyle w:val="NormalWeb"/>
        <w:spacing w:before="0" w:beforeAutospacing="0" w:after="0" w:afterAutospacing="0" w:line="300" w:lineRule="atLeast"/>
        <w:jc w:val="both"/>
        <w:rPr>
          <w:rFonts w:ascii="Arial" w:hAnsi="Arial" w:cs="Arial"/>
          <w:color w:val="242424"/>
          <w:sz w:val="21"/>
          <w:szCs w:val="21"/>
        </w:rPr>
      </w:pPr>
      <w:r w:rsidRPr="004A5E50">
        <w:rPr>
          <w:rFonts w:ascii="Arial" w:hAnsi="Arial" w:cs="Arial"/>
          <w:color w:val="242424"/>
          <w:sz w:val="21"/>
          <w:szCs w:val="21"/>
        </w:rPr>
        <w:t xml:space="preserve">Plus d’informations sur : </w:t>
      </w:r>
      <w:hyperlink r:id="rId11" w:history="1">
        <w:r w:rsidRPr="004A5E50">
          <w:rPr>
            <w:rStyle w:val="Lienhypertexte"/>
            <w:rFonts w:ascii="Arial" w:hAnsi="Arial" w:cs="Arial"/>
            <w:sz w:val="21"/>
            <w:szCs w:val="21"/>
          </w:rPr>
          <w:t>www.Bpifrance.fr</w:t>
        </w:r>
      </w:hyperlink>
      <w:r w:rsidRPr="004A5E50">
        <w:rPr>
          <w:rFonts w:ascii="Arial" w:hAnsi="Arial" w:cs="Arial"/>
          <w:color w:val="242424"/>
          <w:sz w:val="21"/>
          <w:szCs w:val="21"/>
        </w:rPr>
        <w:t xml:space="preserve"> - </w:t>
      </w:r>
      <w:hyperlink r:id="rId12" w:history="1">
        <w:r w:rsidRPr="004A5E50">
          <w:rPr>
            <w:rStyle w:val="Lienhypertexte"/>
            <w:rFonts w:ascii="Arial" w:hAnsi="Arial" w:cs="Arial"/>
            <w:sz w:val="21"/>
            <w:szCs w:val="21"/>
          </w:rPr>
          <w:t>https://presse.bpifrance.fr</w:t>
        </w:r>
      </w:hyperlink>
    </w:p>
    <w:p w14:paraId="79683F6C" w14:textId="77777777" w:rsidR="00DD4632" w:rsidRPr="004A5E50" w:rsidRDefault="00DD4632" w:rsidP="006358EE">
      <w:pPr>
        <w:pStyle w:val="NormalWeb"/>
        <w:spacing w:before="0" w:beforeAutospacing="0" w:after="0" w:afterAutospacing="0" w:line="300" w:lineRule="atLeast"/>
        <w:jc w:val="both"/>
        <w:rPr>
          <w:rFonts w:ascii="Arial" w:hAnsi="Arial" w:cs="Arial"/>
          <w:color w:val="242424"/>
          <w:sz w:val="21"/>
          <w:szCs w:val="21"/>
        </w:rPr>
      </w:pPr>
      <w:r w:rsidRPr="004A5E50">
        <w:rPr>
          <w:rFonts w:ascii="Arial" w:hAnsi="Arial" w:cs="Arial"/>
          <w:color w:val="242424"/>
          <w:sz w:val="21"/>
          <w:szCs w:val="21"/>
        </w:rPr>
        <w:t>Suivez-nous sur X (Ancien Twitter) : @Bpifrance - @BpifrancePresse</w:t>
      </w:r>
    </w:p>
    <w:p w14:paraId="2E083D3A" w14:textId="77777777" w:rsidR="00DD4632" w:rsidRPr="004A5E50" w:rsidRDefault="00DD4632" w:rsidP="006358EE">
      <w:pPr>
        <w:pStyle w:val="NormalWeb"/>
        <w:spacing w:before="0" w:beforeAutospacing="0" w:after="0" w:afterAutospacing="0" w:line="300" w:lineRule="atLeast"/>
        <w:jc w:val="both"/>
        <w:rPr>
          <w:rFonts w:ascii="Arial" w:hAnsi="Arial" w:cs="Arial"/>
          <w:color w:val="242424"/>
          <w:sz w:val="21"/>
          <w:szCs w:val="21"/>
        </w:rPr>
      </w:pPr>
    </w:p>
    <w:p w14:paraId="69C2B2C3" w14:textId="77777777" w:rsidR="00D5682D" w:rsidRDefault="00D5682D" w:rsidP="00D66450">
      <w:pPr>
        <w:spacing w:line="240" w:lineRule="auto"/>
        <w:ind w:right="-31"/>
        <w:jc w:val="both"/>
        <w:rPr>
          <w:rFonts w:ascii="Arial" w:eastAsia="Times New Roman" w:hAnsi="Arial" w:cs="Arial"/>
          <w:b/>
          <w:bCs/>
          <w:color w:val="242424"/>
          <w:sz w:val="21"/>
          <w:szCs w:val="21"/>
          <w:lang w:eastAsia="fr-FR"/>
        </w:rPr>
      </w:pPr>
    </w:p>
    <w:p w14:paraId="46B12620" w14:textId="60990787" w:rsidR="0096240F" w:rsidRDefault="0096240F" w:rsidP="00D66450">
      <w:pPr>
        <w:spacing w:line="240" w:lineRule="auto"/>
        <w:ind w:right="-31"/>
        <w:jc w:val="both"/>
        <w:rPr>
          <w:rFonts w:ascii="Arial" w:eastAsia="Times New Roman" w:hAnsi="Arial" w:cs="Arial"/>
          <w:b/>
          <w:bCs/>
          <w:color w:val="242424"/>
          <w:sz w:val="21"/>
          <w:szCs w:val="21"/>
          <w:lang w:eastAsia="fr-FR"/>
        </w:rPr>
      </w:pPr>
      <w:r w:rsidRPr="0096240F">
        <w:rPr>
          <w:rFonts w:ascii="Arial" w:eastAsia="Times New Roman" w:hAnsi="Arial" w:cs="Arial"/>
          <w:b/>
          <w:bCs/>
          <w:color w:val="242424"/>
          <w:sz w:val="21"/>
          <w:szCs w:val="21"/>
          <w:lang w:eastAsia="fr-FR"/>
        </w:rPr>
        <w:t>À propos d'INNOVX</w:t>
      </w:r>
      <w:r>
        <w:rPr>
          <w:rFonts w:ascii="Arial" w:eastAsia="Times New Roman" w:hAnsi="Arial" w:cs="Arial"/>
          <w:b/>
          <w:bCs/>
          <w:color w:val="242424"/>
          <w:sz w:val="21"/>
          <w:szCs w:val="21"/>
          <w:lang w:eastAsia="fr-FR"/>
        </w:rPr>
        <w:t xml:space="preserve"> : </w:t>
      </w:r>
    </w:p>
    <w:p w14:paraId="0015D4C3" w14:textId="77777777" w:rsidR="0096240F" w:rsidRPr="0096240F" w:rsidRDefault="0096240F" w:rsidP="00D66450">
      <w:pPr>
        <w:spacing w:line="240" w:lineRule="auto"/>
        <w:ind w:right="-31"/>
        <w:jc w:val="both"/>
        <w:rPr>
          <w:rFonts w:ascii="Arial" w:eastAsia="Times New Roman" w:hAnsi="Arial" w:cs="Arial"/>
          <w:color w:val="242424"/>
          <w:sz w:val="21"/>
          <w:szCs w:val="21"/>
          <w:lang w:eastAsia="fr-FR"/>
        </w:rPr>
      </w:pPr>
    </w:p>
    <w:p w14:paraId="09B803E3" w14:textId="25B9FC1A" w:rsidR="001D55D6" w:rsidRPr="0096240F" w:rsidRDefault="0096240F" w:rsidP="004267BF">
      <w:pPr>
        <w:pStyle w:val="NormalWeb"/>
        <w:spacing w:before="0" w:beforeAutospacing="0" w:after="0" w:afterAutospacing="0" w:line="300" w:lineRule="atLeast"/>
        <w:jc w:val="both"/>
        <w:rPr>
          <w:rFonts w:ascii="Arial" w:hAnsi="Arial" w:cs="Arial"/>
          <w:color w:val="242424"/>
          <w:sz w:val="21"/>
          <w:szCs w:val="21"/>
        </w:rPr>
      </w:pPr>
      <w:r w:rsidRPr="0096240F">
        <w:rPr>
          <w:rFonts w:ascii="Arial" w:hAnsi="Arial" w:cs="Arial"/>
          <w:color w:val="242424"/>
          <w:sz w:val="21"/>
          <w:szCs w:val="21"/>
        </w:rPr>
        <w:t>INNOVX, est une entreprise multidisciplinaire et multisectorielle qui a pour ambition de développer les industries de demain en investissant et en développant des entreprises et des écosystèmes innovants à fort impact.</w:t>
      </w:r>
    </w:p>
    <w:p w14:paraId="34584053" w14:textId="77777777" w:rsidR="0096240F" w:rsidRPr="0096240F" w:rsidRDefault="0096240F" w:rsidP="004267BF">
      <w:pPr>
        <w:pStyle w:val="NormalWeb"/>
        <w:spacing w:before="0" w:beforeAutospacing="0" w:after="0" w:afterAutospacing="0" w:line="300" w:lineRule="atLeast"/>
        <w:jc w:val="both"/>
        <w:rPr>
          <w:rFonts w:ascii="Arial" w:hAnsi="Arial" w:cs="Arial"/>
          <w:color w:val="242424"/>
          <w:sz w:val="21"/>
          <w:szCs w:val="21"/>
        </w:rPr>
      </w:pPr>
      <w:r w:rsidRPr="0096240F">
        <w:rPr>
          <w:rFonts w:ascii="Arial" w:hAnsi="Arial" w:cs="Arial"/>
          <w:color w:val="242424"/>
          <w:sz w:val="21"/>
          <w:szCs w:val="21"/>
        </w:rPr>
        <w:t xml:space="preserve">Filiale de l'Université Mohammed VI Polytechnique (UM6P), INNOVX combine les métiers d'investisseur, de développement technologique et de business </w:t>
      </w:r>
      <w:proofErr w:type="spellStart"/>
      <w:r w:rsidRPr="0096240F">
        <w:rPr>
          <w:rFonts w:ascii="Arial" w:hAnsi="Arial" w:cs="Arial"/>
          <w:color w:val="242424"/>
          <w:sz w:val="21"/>
          <w:szCs w:val="21"/>
        </w:rPr>
        <w:t>developer</w:t>
      </w:r>
      <w:proofErr w:type="spellEnd"/>
      <w:r w:rsidRPr="0096240F">
        <w:rPr>
          <w:rFonts w:ascii="Arial" w:hAnsi="Arial" w:cs="Arial"/>
          <w:color w:val="242424"/>
          <w:sz w:val="21"/>
          <w:szCs w:val="21"/>
        </w:rPr>
        <w:t xml:space="preserve"> pour concevoir, développer et déployer à échelle industrielle des entreprises et des écosystèmes technologiques innovants, performants et à fort impact environnemental et social.</w:t>
      </w:r>
    </w:p>
    <w:p w14:paraId="4264F45E" w14:textId="5CC57645" w:rsidR="0096240F" w:rsidRPr="0096240F" w:rsidRDefault="0096240F" w:rsidP="004267BF">
      <w:pPr>
        <w:pStyle w:val="NormalWeb"/>
        <w:spacing w:before="0" w:beforeAutospacing="0" w:after="210" w:afterAutospacing="0" w:line="300" w:lineRule="atLeast"/>
        <w:jc w:val="both"/>
        <w:rPr>
          <w:rFonts w:ascii="Arial" w:hAnsi="Arial" w:cs="Arial"/>
          <w:color w:val="242424"/>
          <w:sz w:val="21"/>
          <w:szCs w:val="21"/>
        </w:rPr>
      </w:pPr>
      <w:r w:rsidRPr="0096240F">
        <w:rPr>
          <w:rFonts w:ascii="Arial" w:hAnsi="Arial" w:cs="Arial"/>
          <w:color w:val="242424"/>
          <w:sz w:val="21"/>
          <w:szCs w:val="21"/>
        </w:rPr>
        <w:t>INNOVX opère</w:t>
      </w:r>
      <w:r w:rsidR="001D55D6">
        <w:rPr>
          <w:rFonts w:ascii="Arial" w:hAnsi="Arial" w:cs="Arial"/>
          <w:color w:val="242424"/>
          <w:sz w:val="21"/>
          <w:szCs w:val="21"/>
        </w:rPr>
        <w:t xml:space="preserve"> </w:t>
      </w:r>
      <w:r w:rsidRPr="0096240F">
        <w:rPr>
          <w:rFonts w:ascii="Arial" w:hAnsi="Arial" w:cs="Arial"/>
          <w:color w:val="242424"/>
          <w:sz w:val="21"/>
          <w:szCs w:val="21"/>
        </w:rPr>
        <w:t>dans des secteurs stratégiques essentiels à la sécurité alimentaire et à la transition énergétique et numérique, tels que l'Agriculture</w:t>
      </w:r>
      <w:r>
        <w:rPr>
          <w:rFonts w:ascii="Arial" w:hAnsi="Arial" w:cs="Arial"/>
          <w:color w:val="242424"/>
          <w:sz w:val="21"/>
          <w:szCs w:val="21"/>
        </w:rPr>
        <w:t xml:space="preserve"> et l’</w:t>
      </w:r>
      <w:r w:rsidR="00B16D2F">
        <w:rPr>
          <w:rFonts w:ascii="Arial" w:hAnsi="Arial" w:cs="Arial"/>
          <w:color w:val="242424"/>
          <w:sz w:val="21"/>
          <w:szCs w:val="21"/>
        </w:rPr>
        <w:t>eau,</w:t>
      </w:r>
      <w:r w:rsidR="00B16D2F" w:rsidRPr="0096240F">
        <w:rPr>
          <w:rFonts w:ascii="Arial" w:hAnsi="Arial" w:cs="Arial"/>
          <w:color w:val="242424"/>
          <w:sz w:val="21"/>
          <w:szCs w:val="21"/>
        </w:rPr>
        <w:t xml:space="preserve"> l’</w:t>
      </w:r>
      <w:r w:rsidR="00D702E4">
        <w:rPr>
          <w:rFonts w:ascii="Arial" w:hAnsi="Arial" w:cs="Arial"/>
          <w:color w:val="242424"/>
          <w:sz w:val="21"/>
          <w:szCs w:val="21"/>
        </w:rPr>
        <w:t>E</w:t>
      </w:r>
      <w:r w:rsidR="00B16D2F" w:rsidRPr="0096240F">
        <w:rPr>
          <w:rFonts w:ascii="Arial" w:hAnsi="Arial" w:cs="Arial"/>
          <w:color w:val="242424"/>
          <w:sz w:val="21"/>
          <w:szCs w:val="21"/>
        </w:rPr>
        <w:t>nergie</w:t>
      </w:r>
      <w:r w:rsidRPr="0096240F">
        <w:rPr>
          <w:rFonts w:ascii="Arial" w:hAnsi="Arial" w:cs="Arial"/>
          <w:color w:val="242424"/>
          <w:sz w:val="21"/>
          <w:szCs w:val="21"/>
        </w:rPr>
        <w:t>, la Chimie, le Digital</w:t>
      </w:r>
      <w:r>
        <w:rPr>
          <w:rFonts w:ascii="Arial" w:hAnsi="Arial" w:cs="Arial"/>
          <w:color w:val="242424"/>
          <w:sz w:val="21"/>
          <w:szCs w:val="21"/>
        </w:rPr>
        <w:t xml:space="preserve"> et </w:t>
      </w:r>
      <w:r w:rsidRPr="0096240F">
        <w:rPr>
          <w:rFonts w:ascii="Arial" w:hAnsi="Arial" w:cs="Arial"/>
          <w:color w:val="242424"/>
          <w:sz w:val="21"/>
          <w:szCs w:val="21"/>
        </w:rPr>
        <w:t>l'</w:t>
      </w:r>
      <w:r w:rsidR="00D702E4">
        <w:rPr>
          <w:rFonts w:ascii="Arial" w:hAnsi="Arial" w:cs="Arial"/>
          <w:color w:val="242424"/>
          <w:sz w:val="21"/>
          <w:szCs w:val="21"/>
        </w:rPr>
        <w:t>I</w:t>
      </w:r>
      <w:r w:rsidRPr="0096240F">
        <w:rPr>
          <w:rFonts w:ascii="Arial" w:hAnsi="Arial" w:cs="Arial"/>
          <w:color w:val="242424"/>
          <w:sz w:val="21"/>
          <w:szCs w:val="21"/>
        </w:rPr>
        <w:t>nnovation Sociale</w:t>
      </w:r>
      <w:r>
        <w:rPr>
          <w:rFonts w:ascii="Arial" w:hAnsi="Arial" w:cs="Arial"/>
          <w:color w:val="242424"/>
          <w:sz w:val="21"/>
          <w:szCs w:val="21"/>
        </w:rPr>
        <w:t>.</w:t>
      </w:r>
    </w:p>
    <w:p w14:paraId="5635AF59" w14:textId="20B77FD8" w:rsidR="0096240F" w:rsidRPr="0096240F" w:rsidRDefault="0096240F" w:rsidP="004267BF">
      <w:pPr>
        <w:pStyle w:val="NormalWeb"/>
        <w:spacing w:before="210" w:beforeAutospacing="0" w:after="0" w:afterAutospacing="0" w:line="300" w:lineRule="atLeast"/>
        <w:jc w:val="both"/>
        <w:rPr>
          <w:rFonts w:ascii="Arial" w:hAnsi="Arial" w:cs="Arial"/>
          <w:color w:val="242424"/>
          <w:sz w:val="21"/>
          <w:szCs w:val="21"/>
        </w:rPr>
      </w:pPr>
      <w:r w:rsidRPr="0096240F">
        <w:rPr>
          <w:rFonts w:ascii="Arial" w:hAnsi="Arial" w:cs="Arial"/>
          <w:color w:val="242424"/>
          <w:sz w:val="21"/>
          <w:szCs w:val="21"/>
        </w:rPr>
        <w:t>Pour plus d'informations, visitez notre site web : Innovx.ma</w:t>
      </w:r>
    </w:p>
    <w:p w14:paraId="78719D42" w14:textId="77777777" w:rsidR="005C1E11" w:rsidRDefault="005C1E11" w:rsidP="005C1E11">
      <w:pPr>
        <w:pStyle w:val="NormalWeb"/>
        <w:spacing w:before="0" w:beforeAutospacing="0" w:after="0" w:afterAutospacing="0" w:line="300" w:lineRule="atLeast"/>
        <w:jc w:val="both"/>
        <w:rPr>
          <w:rFonts w:ascii="Arial" w:hAnsi="Arial" w:cs="Arial"/>
          <w:color w:val="242424"/>
          <w:sz w:val="21"/>
          <w:szCs w:val="21"/>
        </w:rPr>
      </w:pPr>
    </w:p>
    <w:p w14:paraId="6CE6D4A1" w14:textId="77777777" w:rsidR="005C1E11" w:rsidRDefault="005C1E11" w:rsidP="005C1E11">
      <w:pPr>
        <w:pStyle w:val="NormalWeb"/>
        <w:spacing w:before="0" w:beforeAutospacing="0" w:after="0" w:afterAutospacing="0" w:line="300" w:lineRule="atLeast"/>
        <w:jc w:val="both"/>
        <w:rPr>
          <w:rFonts w:ascii="Arial" w:hAnsi="Arial" w:cs="Arial"/>
          <w:color w:val="242424"/>
          <w:sz w:val="21"/>
          <w:szCs w:val="21"/>
        </w:rPr>
      </w:pPr>
    </w:p>
    <w:p w14:paraId="0F13AF6F" w14:textId="77777777" w:rsidR="005C1E11" w:rsidRPr="004267BF" w:rsidRDefault="0096240F" w:rsidP="005C1E11">
      <w:pPr>
        <w:pStyle w:val="NormalWeb"/>
        <w:spacing w:before="0" w:beforeAutospacing="0" w:after="0" w:afterAutospacing="0" w:line="300" w:lineRule="atLeast"/>
        <w:jc w:val="both"/>
        <w:rPr>
          <w:rFonts w:ascii="Arial" w:hAnsi="Arial" w:cs="Arial"/>
          <w:b/>
          <w:bCs/>
          <w:color w:val="242424"/>
          <w:sz w:val="21"/>
          <w:szCs w:val="21"/>
          <w:lang w:val="en-US"/>
        </w:rPr>
      </w:pPr>
      <w:r w:rsidRPr="004267BF">
        <w:rPr>
          <w:rFonts w:ascii="Arial" w:hAnsi="Arial" w:cs="Arial"/>
          <w:b/>
          <w:bCs/>
          <w:color w:val="242424"/>
          <w:sz w:val="21"/>
          <w:szCs w:val="21"/>
          <w:lang w:val="en-US"/>
        </w:rPr>
        <w:t xml:space="preserve">Contact </w:t>
      </w:r>
      <w:proofErr w:type="gramStart"/>
      <w:r w:rsidRPr="004267BF">
        <w:rPr>
          <w:rFonts w:ascii="Arial" w:hAnsi="Arial" w:cs="Arial"/>
          <w:b/>
          <w:bCs/>
          <w:color w:val="242424"/>
          <w:sz w:val="21"/>
          <w:szCs w:val="21"/>
          <w:lang w:val="en-US"/>
        </w:rPr>
        <w:t>medias :</w:t>
      </w:r>
      <w:proofErr w:type="gramEnd"/>
    </w:p>
    <w:p w14:paraId="4DC963B1" w14:textId="342FE056" w:rsidR="0067793C" w:rsidRPr="004267BF" w:rsidRDefault="00000000" w:rsidP="004267BF">
      <w:pPr>
        <w:pStyle w:val="NormalWeb"/>
        <w:spacing w:before="0" w:beforeAutospacing="0" w:after="0" w:afterAutospacing="0" w:line="300" w:lineRule="atLeast"/>
        <w:jc w:val="both"/>
        <w:rPr>
          <w:rFonts w:ascii="Arial" w:hAnsi="Arial" w:cs="Arial"/>
          <w:color w:val="242424"/>
          <w:sz w:val="21"/>
          <w:szCs w:val="21"/>
          <w:lang w:val="en-US"/>
        </w:rPr>
      </w:pPr>
      <w:hyperlink r:id="rId13" w:history="1">
        <w:r w:rsidR="005C1E11" w:rsidRPr="004267BF">
          <w:rPr>
            <w:rStyle w:val="Lienhypertexte"/>
            <w:rFonts w:ascii="Arial" w:hAnsi="Arial" w:cs="Arial"/>
            <w:sz w:val="21"/>
            <w:szCs w:val="21"/>
            <w:lang w:val="en-US"/>
          </w:rPr>
          <w:t>communication@innovx.ma</w:t>
        </w:r>
      </w:hyperlink>
      <w:r w:rsidR="0096240F" w:rsidRPr="004267BF">
        <w:rPr>
          <w:rFonts w:ascii="Arial" w:hAnsi="Arial" w:cs="Arial"/>
          <w:color w:val="242424"/>
          <w:sz w:val="21"/>
          <w:szCs w:val="21"/>
          <w:lang w:val="en-US"/>
        </w:rPr>
        <w:t> </w:t>
      </w:r>
    </w:p>
    <w:sectPr w:rsidR="0067793C" w:rsidRPr="004267BF" w:rsidSect="0035340D">
      <w:headerReference w:type="default" r:id="rId14"/>
      <w:footerReference w:type="default" r:id="rId15"/>
      <w:type w:val="continuous"/>
      <w:pgSz w:w="11906" w:h="16838" w:code="9"/>
      <w:pgMar w:top="219" w:right="1134" w:bottom="936" w:left="73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DE8A5" w14:textId="77777777" w:rsidR="0035340D" w:rsidRDefault="0035340D" w:rsidP="00ED28C2">
      <w:pPr>
        <w:spacing w:line="240" w:lineRule="auto"/>
      </w:pPr>
      <w:r>
        <w:separator/>
      </w:r>
    </w:p>
  </w:endnote>
  <w:endnote w:type="continuationSeparator" w:id="0">
    <w:p w14:paraId="1B457120" w14:textId="77777777" w:rsidR="0035340D" w:rsidRDefault="0035340D" w:rsidP="00ED2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E0638" w14:textId="77777777" w:rsidR="00291540" w:rsidRDefault="00291540">
    <w:pPr>
      <w:pStyle w:val="Pieddepage"/>
    </w:pPr>
  </w:p>
  <w:tbl>
    <w:tblPr>
      <w:tblStyle w:val="Grilledutableau"/>
      <w:tblW w:w="10036" w:type="dxa"/>
      <w:tblLayout w:type="fixed"/>
      <w:tblCellMar>
        <w:left w:w="0" w:type="dxa"/>
        <w:right w:w="0" w:type="dxa"/>
      </w:tblCellMar>
      <w:tblLook w:val="04A0" w:firstRow="1" w:lastRow="0" w:firstColumn="1" w:lastColumn="0" w:noHBand="0" w:noVBand="1"/>
    </w:tblPr>
    <w:tblGrid>
      <w:gridCol w:w="9498"/>
      <w:gridCol w:w="538"/>
    </w:tblGrid>
    <w:tr w:rsidR="00F46E65" w14:paraId="59F9BA01" w14:textId="77777777" w:rsidTr="00477AE0">
      <w:trPr>
        <w:trHeight w:val="360"/>
      </w:trPr>
      <w:tc>
        <w:tcPr>
          <w:tcW w:w="9498" w:type="dxa"/>
          <w:tcBorders>
            <w:top w:val="nil"/>
            <w:left w:val="nil"/>
            <w:bottom w:val="nil"/>
            <w:right w:val="nil"/>
          </w:tcBorders>
          <w:vAlign w:val="bottom"/>
        </w:tcPr>
        <w:p w14:paraId="63A18402" w14:textId="051022D2" w:rsidR="00291540" w:rsidRPr="004267BF" w:rsidRDefault="00F32185" w:rsidP="000959C9">
          <w:pPr>
            <w:pStyle w:val="Textepieddepage"/>
            <w:framePr w:wrap="notBeside"/>
            <w:ind w:left="1416" w:hanging="1416"/>
            <w:rPr>
              <w:rStyle w:val="Textecapital"/>
              <w:caps w:val="0"/>
              <w:color w:val="000000" w:themeColor="text1"/>
            </w:rPr>
          </w:pPr>
          <w:r w:rsidRPr="004267BF">
            <w:rPr>
              <w:rStyle w:val="Textebold"/>
              <w:color w:val="000000" w:themeColor="text1"/>
            </w:rPr>
            <w:t>Bpifrance</w:t>
          </w:r>
          <w:r w:rsidRPr="004267BF">
            <w:rPr>
              <w:rStyle w:val="Textecapital"/>
              <w:color w:val="000000" w:themeColor="text1"/>
            </w:rPr>
            <w:t xml:space="preserve"> | </w:t>
          </w:r>
          <w:r w:rsidR="00BC3493" w:rsidRPr="004267BF">
            <w:rPr>
              <w:rStyle w:val="Textecapital"/>
              <w:color w:val="000000" w:themeColor="text1"/>
            </w:rPr>
            <w:t xml:space="preserve">CP </w:t>
          </w:r>
          <w:r w:rsidR="009F7990" w:rsidRPr="004267BF">
            <w:rPr>
              <w:rStyle w:val="Textecapital"/>
              <w:color w:val="000000" w:themeColor="text1"/>
            </w:rPr>
            <w:t>INNOVX /</w:t>
          </w:r>
          <w:r w:rsidR="000C3C68" w:rsidRPr="004267BF">
            <w:rPr>
              <w:rStyle w:val="Textecapital"/>
              <w:color w:val="000000" w:themeColor="text1"/>
            </w:rPr>
            <w:t xml:space="preserve"> BPIFRANCE</w:t>
          </w:r>
          <w:r w:rsidRPr="004267BF">
            <w:rPr>
              <w:rStyle w:val="Textecapital"/>
              <w:color w:val="000000" w:themeColor="text1"/>
            </w:rPr>
            <w:t xml:space="preserve"> | </w:t>
          </w:r>
          <w:r w:rsidR="000C3C68" w:rsidRPr="004267BF">
            <w:rPr>
              <w:rStyle w:val="Textecapital"/>
              <w:color w:val="000000" w:themeColor="text1"/>
            </w:rPr>
            <w:t xml:space="preserve">26 </w:t>
          </w:r>
          <w:r w:rsidR="00ED28C2" w:rsidRPr="004267BF">
            <w:rPr>
              <w:rStyle w:val="Textecapital"/>
              <w:color w:val="000000" w:themeColor="text1"/>
            </w:rPr>
            <w:t>AVRIL 2024</w:t>
          </w:r>
        </w:p>
      </w:tc>
      <w:tc>
        <w:tcPr>
          <w:tcW w:w="538" w:type="dxa"/>
          <w:tcBorders>
            <w:top w:val="nil"/>
            <w:left w:val="nil"/>
            <w:bottom w:val="nil"/>
            <w:right w:val="nil"/>
          </w:tcBorders>
          <w:vAlign w:val="bottom"/>
        </w:tcPr>
        <w:p w14:paraId="46522F9F" w14:textId="77777777" w:rsidR="00291540" w:rsidRPr="004267BF" w:rsidRDefault="00F32185" w:rsidP="00477AE0">
          <w:pPr>
            <w:pStyle w:val="Textepieddepage"/>
            <w:framePr w:wrap="notBeside"/>
            <w:rPr>
              <w:rStyle w:val="Textecapital"/>
              <w:color w:val="000000" w:themeColor="text1"/>
            </w:rPr>
          </w:pPr>
          <w:r w:rsidRPr="004267BF">
            <w:rPr>
              <w:rFonts w:ascii="Arial" w:hAnsi="Arial" w:cs="Arial"/>
              <w:color w:val="000000" w:themeColor="text1"/>
              <w:sz w:val="26"/>
              <w:szCs w:val="26"/>
            </w:rPr>
            <w:t xml:space="preserve">| </w:t>
          </w:r>
          <w:r w:rsidRPr="004267BF">
            <w:rPr>
              <w:rFonts w:ascii="Impact" w:hAnsi="Impact"/>
              <w:color w:val="000000" w:themeColor="text1"/>
            </w:rPr>
            <w:fldChar w:fldCharType="begin"/>
          </w:r>
          <w:r w:rsidRPr="004267BF">
            <w:rPr>
              <w:rFonts w:ascii="Impact" w:hAnsi="Impact"/>
              <w:color w:val="000000" w:themeColor="text1"/>
            </w:rPr>
            <w:instrText xml:space="preserve"> PAGE   \* MERGEFORMAT </w:instrText>
          </w:r>
          <w:r w:rsidRPr="004267BF">
            <w:rPr>
              <w:rFonts w:ascii="Impact" w:hAnsi="Impact"/>
              <w:color w:val="000000" w:themeColor="text1"/>
            </w:rPr>
            <w:fldChar w:fldCharType="separate"/>
          </w:r>
          <w:r w:rsidRPr="004267BF">
            <w:rPr>
              <w:rFonts w:ascii="Impact" w:hAnsi="Impact"/>
              <w:noProof/>
              <w:color w:val="000000" w:themeColor="text1"/>
            </w:rPr>
            <w:t>1</w:t>
          </w:r>
          <w:r w:rsidRPr="004267BF">
            <w:rPr>
              <w:rFonts w:ascii="Impact" w:hAnsi="Impact"/>
              <w:color w:val="000000" w:themeColor="text1"/>
            </w:rPr>
            <w:fldChar w:fldCharType="end"/>
          </w:r>
        </w:p>
      </w:tc>
    </w:tr>
    <w:tr w:rsidR="00F46E65" w14:paraId="2AD01169" w14:textId="77777777" w:rsidTr="00F46E65">
      <w:trPr>
        <w:trHeight w:hRule="exact" w:val="482"/>
      </w:trPr>
      <w:tc>
        <w:tcPr>
          <w:tcW w:w="10036" w:type="dxa"/>
          <w:gridSpan w:val="2"/>
          <w:tcBorders>
            <w:top w:val="nil"/>
            <w:left w:val="nil"/>
            <w:bottom w:val="nil"/>
            <w:right w:val="nil"/>
          </w:tcBorders>
        </w:tcPr>
        <w:p w14:paraId="5C61B0FF" w14:textId="77777777" w:rsidR="00291540" w:rsidRDefault="00291540" w:rsidP="00F46E65">
          <w:pPr>
            <w:framePr w:w="10036" w:h="57" w:wrap="notBeside" w:vAnchor="page" w:hAnchor="margin" w:yAlign="bottom" w:anchorLock="1"/>
          </w:pPr>
        </w:p>
      </w:tc>
    </w:tr>
  </w:tbl>
  <w:p w14:paraId="0B38BCC5" w14:textId="77777777" w:rsidR="00291540" w:rsidRDefault="0029154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9BEDC" w14:textId="77777777" w:rsidR="00291540" w:rsidRDefault="00291540">
    <w:pPr>
      <w:pStyle w:val="Pieddepage"/>
    </w:pPr>
  </w:p>
  <w:p w14:paraId="7E7BBD88" w14:textId="77777777" w:rsidR="00291540" w:rsidRDefault="00F32185">
    <w:pPr>
      <w:pStyle w:val="Pieddepage"/>
    </w:pPr>
    <w:r>
      <w:rPr>
        <w:noProof/>
        <w:lang w:eastAsia="fr-FR"/>
      </w:rPr>
      <mc:AlternateContent>
        <mc:Choice Requires="wps">
          <w:drawing>
            <wp:anchor distT="0" distB="0" distL="114300" distR="114300" simplePos="0" relativeHeight="251656704" behindDoc="1" locked="0" layoutInCell="1" allowOverlap="1" wp14:anchorId="493B569E" wp14:editId="0476D92C">
              <wp:simplePos x="0" y="0"/>
              <wp:positionH relativeFrom="page">
                <wp:posOffset>6390640</wp:posOffset>
              </wp:positionH>
              <wp:positionV relativeFrom="page">
                <wp:posOffset>10217785</wp:posOffset>
              </wp:positionV>
              <wp:extent cx="539750" cy="215900"/>
              <wp:effectExtent l="0" t="0" r="381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tblGrid>
                          <w:tr w:rsidR="00F46E65" w14:paraId="13A7B76A" w14:textId="77777777" w:rsidTr="0015596E">
                            <w:trPr>
                              <w:trHeight w:hRule="exact" w:val="170"/>
                            </w:trPr>
                            <w:tc>
                              <w:tcPr>
                                <w:tcW w:w="817" w:type="dxa"/>
                              </w:tcPr>
                              <w:p w14:paraId="3C047FCD" w14:textId="77777777" w:rsidR="00291540" w:rsidRPr="0015596E" w:rsidRDefault="00F32185" w:rsidP="0015596E">
                                <w:pPr>
                                  <w:spacing w:line="170" w:lineRule="atLeast"/>
                                  <w:jc w:val="right"/>
                                  <w:rPr>
                                    <w:sz w:val="16"/>
                                    <w:szCs w:val="16"/>
                                  </w:rPr>
                                </w:pPr>
                                <w:r w:rsidRPr="0015596E">
                                  <w:rPr>
                                    <w:rFonts w:ascii="Wingdings" w:hAnsi="Wingdings"/>
                                    <w:color w:val="4472C4" w:themeColor="accent1"/>
                                    <w:sz w:val="16"/>
                                    <w:szCs w:val="16"/>
                                  </w:rPr>
                                  <w:t></w:t>
                                </w:r>
                                <w:r>
                                  <w:rPr>
                                    <w:sz w:val="16"/>
                                    <w:szCs w:val="16"/>
                                  </w:rPr>
                                  <w:t xml:space="preserve"> </w:t>
                                </w:r>
                                <w:r w:rsidRPr="0015596E">
                                  <w:rPr>
                                    <w:sz w:val="16"/>
                                    <w:szCs w:val="16"/>
                                  </w:rPr>
                                  <w:fldChar w:fldCharType="begin"/>
                                </w:r>
                                <w:r w:rsidRPr="0015596E">
                                  <w:rPr>
                                    <w:sz w:val="16"/>
                                    <w:szCs w:val="16"/>
                                  </w:rPr>
                                  <w:instrText xml:space="preserve"> PAGE   \* MERGEFORMAT </w:instrText>
                                </w:r>
                                <w:r w:rsidRPr="0015596E">
                                  <w:rPr>
                                    <w:sz w:val="16"/>
                                    <w:szCs w:val="16"/>
                                  </w:rPr>
                                  <w:fldChar w:fldCharType="separate"/>
                                </w:r>
                                <w:r>
                                  <w:rPr>
                                    <w:noProof/>
                                    <w:sz w:val="16"/>
                                    <w:szCs w:val="16"/>
                                  </w:rPr>
                                  <w:t>1</w:t>
                                </w:r>
                                <w:r w:rsidRPr="0015596E">
                                  <w:rPr>
                                    <w:sz w:val="16"/>
                                    <w:szCs w:val="16"/>
                                  </w:rPr>
                                  <w:fldChar w:fldCharType="end"/>
                                </w:r>
                                <w:r>
                                  <w:rPr>
                                    <w:sz w:val="16"/>
                                    <w:szCs w:val="16"/>
                                  </w:rPr>
                                  <w:t xml:space="preserve"> </w:t>
                                </w:r>
                                <w:r w:rsidRPr="0015596E">
                                  <w:rPr>
                                    <w:rFonts w:ascii="Wingdings" w:hAnsi="Wingdings"/>
                                    <w:sz w:val="16"/>
                                    <w:szCs w:val="16"/>
                                  </w:rPr>
                                  <w:t></w:t>
                                </w:r>
                              </w:p>
                            </w:tc>
                          </w:tr>
                        </w:tbl>
                        <w:p w14:paraId="24340C1E" w14:textId="77777777" w:rsidR="00291540" w:rsidRDefault="002915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B569E" id="_x0000_t202" coordsize="21600,21600" o:spt="202" path="m,l,21600r21600,l21600,xe">
              <v:stroke joinstyle="miter"/>
              <v:path gradientshapeok="t" o:connecttype="rect"/>
            </v:shapetype>
            <v:shape id="Text Box 1" o:spid="_x0000_s1026" type="#_x0000_t202" style="position:absolute;margin-left:503.2pt;margin-top:804.55pt;width:42.5pt;height:1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ld13wEAAKADAAAOAAAAZHJzL2Uyb0RvYy54bWysU9uO0zAQfUfiHyy/0ySlZW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" filled="f" stroked="f">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tblGrid>
                    <w:tr w:rsidR="00F46E65" w14:paraId="13A7B76A" w14:textId="77777777" w:rsidTr="0015596E">
                      <w:trPr>
                        <w:trHeight w:hRule="exact" w:val="170"/>
                      </w:trPr>
                      <w:tc>
                        <w:tcPr>
                          <w:tcW w:w="817" w:type="dxa"/>
                        </w:tcPr>
                        <w:p w14:paraId="3C047FCD" w14:textId="77777777" w:rsidR="00291540" w:rsidRPr="0015596E" w:rsidRDefault="00F32185" w:rsidP="0015596E">
                          <w:pPr>
                            <w:spacing w:line="170" w:lineRule="atLeast"/>
                            <w:jc w:val="right"/>
                            <w:rPr>
                              <w:sz w:val="16"/>
                              <w:szCs w:val="16"/>
                            </w:rPr>
                          </w:pPr>
                          <w:r w:rsidRPr="0015596E">
                            <w:rPr>
                              <w:rFonts w:ascii="Wingdings" w:hAnsi="Wingdings"/>
                              <w:color w:val="4472C4" w:themeColor="accent1"/>
                              <w:sz w:val="16"/>
                              <w:szCs w:val="16"/>
                            </w:rPr>
                            <w:t></w:t>
                          </w:r>
                          <w:r>
                            <w:rPr>
                              <w:sz w:val="16"/>
                              <w:szCs w:val="16"/>
                            </w:rPr>
                            <w:t xml:space="preserve"> </w:t>
                          </w:r>
                          <w:r w:rsidRPr="0015596E">
                            <w:rPr>
                              <w:sz w:val="16"/>
                              <w:szCs w:val="16"/>
                            </w:rPr>
                            <w:fldChar w:fldCharType="begin"/>
                          </w:r>
                          <w:r w:rsidRPr="0015596E">
                            <w:rPr>
                              <w:sz w:val="16"/>
                              <w:szCs w:val="16"/>
                            </w:rPr>
                            <w:instrText xml:space="preserve"> PAGE   \* MERGEFORMAT </w:instrText>
                          </w:r>
                          <w:r w:rsidRPr="0015596E">
                            <w:rPr>
                              <w:sz w:val="16"/>
                              <w:szCs w:val="16"/>
                            </w:rPr>
                            <w:fldChar w:fldCharType="separate"/>
                          </w:r>
                          <w:r>
                            <w:rPr>
                              <w:noProof/>
                              <w:sz w:val="16"/>
                              <w:szCs w:val="16"/>
                            </w:rPr>
                            <w:t>1</w:t>
                          </w:r>
                          <w:r w:rsidRPr="0015596E">
                            <w:rPr>
                              <w:sz w:val="16"/>
                              <w:szCs w:val="16"/>
                            </w:rPr>
                            <w:fldChar w:fldCharType="end"/>
                          </w:r>
                          <w:r>
                            <w:rPr>
                              <w:sz w:val="16"/>
                              <w:szCs w:val="16"/>
                            </w:rPr>
                            <w:t xml:space="preserve"> </w:t>
                          </w:r>
                          <w:r w:rsidRPr="0015596E">
                            <w:rPr>
                              <w:rFonts w:ascii="Wingdings" w:hAnsi="Wingdings"/>
                              <w:sz w:val="16"/>
                              <w:szCs w:val="16"/>
                            </w:rPr>
                            <w:t></w:t>
                          </w:r>
                        </w:p>
                      </w:tc>
                    </w:tr>
                  </w:tbl>
                  <w:p w14:paraId="24340C1E" w14:textId="77777777" w:rsidR="00291540" w:rsidRDefault="00291540"/>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8C1E7" w14:textId="77777777" w:rsidR="00291540" w:rsidRPr="004267BF" w:rsidRDefault="00291540">
    <w:pPr>
      <w:pStyle w:val="Pieddepage"/>
      <w:rPr>
        <w:color w:val="000000" w:themeColor="text1"/>
      </w:rPr>
    </w:pPr>
  </w:p>
  <w:tbl>
    <w:tblPr>
      <w:tblStyle w:val="Grilledutableau"/>
      <w:tblW w:w="10036" w:type="dxa"/>
      <w:tblLayout w:type="fixed"/>
      <w:tblCellMar>
        <w:left w:w="0" w:type="dxa"/>
        <w:right w:w="0" w:type="dxa"/>
      </w:tblCellMar>
      <w:tblLook w:val="04A0" w:firstRow="1" w:lastRow="0" w:firstColumn="1" w:lastColumn="0" w:noHBand="0" w:noVBand="1"/>
    </w:tblPr>
    <w:tblGrid>
      <w:gridCol w:w="9498"/>
      <w:gridCol w:w="538"/>
    </w:tblGrid>
    <w:tr w:rsidR="005C1E11" w:rsidRPr="004267BF" w14:paraId="4EC46266" w14:textId="77777777" w:rsidTr="00477AE0">
      <w:trPr>
        <w:trHeight w:val="360"/>
      </w:trPr>
      <w:tc>
        <w:tcPr>
          <w:tcW w:w="9498" w:type="dxa"/>
          <w:tcBorders>
            <w:top w:val="nil"/>
            <w:left w:val="nil"/>
            <w:bottom w:val="nil"/>
            <w:right w:val="nil"/>
          </w:tcBorders>
          <w:vAlign w:val="bottom"/>
        </w:tcPr>
        <w:p w14:paraId="56237CA1" w14:textId="1F30BF8D" w:rsidR="00904BE5" w:rsidRPr="004267BF" w:rsidRDefault="00904BE5" w:rsidP="00904BE5">
          <w:pPr>
            <w:pStyle w:val="Textepieddepage"/>
            <w:framePr w:wrap="notBeside"/>
            <w:ind w:left="1416" w:hanging="1416"/>
            <w:rPr>
              <w:rStyle w:val="Textecapital"/>
              <w:caps w:val="0"/>
              <w:color w:val="000000" w:themeColor="text1"/>
            </w:rPr>
          </w:pPr>
          <w:r w:rsidRPr="004267BF">
            <w:rPr>
              <w:rStyle w:val="Textecapital"/>
              <w:color w:val="000000" w:themeColor="text1"/>
            </w:rPr>
            <w:t>CP INNOVX / BPIFRANCE | 26 AVRIL 2024</w:t>
          </w:r>
        </w:p>
      </w:tc>
      <w:tc>
        <w:tcPr>
          <w:tcW w:w="538" w:type="dxa"/>
          <w:tcBorders>
            <w:top w:val="nil"/>
            <w:left w:val="nil"/>
            <w:bottom w:val="nil"/>
            <w:right w:val="nil"/>
          </w:tcBorders>
          <w:vAlign w:val="bottom"/>
        </w:tcPr>
        <w:p w14:paraId="2A7111CB" w14:textId="77777777" w:rsidR="00904BE5" w:rsidRPr="004267BF" w:rsidRDefault="00904BE5" w:rsidP="00904BE5">
          <w:pPr>
            <w:pStyle w:val="Textepieddepage"/>
            <w:framePr w:wrap="notBeside"/>
            <w:rPr>
              <w:rStyle w:val="Textecapital"/>
              <w:color w:val="000000" w:themeColor="text1"/>
            </w:rPr>
          </w:pPr>
          <w:r w:rsidRPr="004267BF">
            <w:rPr>
              <w:rFonts w:ascii="Arial" w:hAnsi="Arial" w:cs="Arial"/>
              <w:color w:val="000000" w:themeColor="text1"/>
              <w:sz w:val="26"/>
              <w:szCs w:val="26"/>
            </w:rPr>
            <w:t xml:space="preserve">| </w:t>
          </w:r>
          <w:r w:rsidRPr="004267BF">
            <w:rPr>
              <w:rFonts w:ascii="Impact" w:hAnsi="Impact"/>
              <w:color w:val="000000" w:themeColor="text1"/>
            </w:rPr>
            <w:fldChar w:fldCharType="begin"/>
          </w:r>
          <w:r w:rsidRPr="004267BF">
            <w:rPr>
              <w:rFonts w:ascii="Impact" w:hAnsi="Impact"/>
              <w:color w:val="000000" w:themeColor="text1"/>
            </w:rPr>
            <w:instrText xml:space="preserve"> PAGE   \* MERGEFORMAT </w:instrText>
          </w:r>
          <w:r w:rsidRPr="004267BF">
            <w:rPr>
              <w:rFonts w:ascii="Impact" w:hAnsi="Impact"/>
              <w:color w:val="000000" w:themeColor="text1"/>
            </w:rPr>
            <w:fldChar w:fldCharType="separate"/>
          </w:r>
          <w:r w:rsidRPr="004267BF">
            <w:rPr>
              <w:rFonts w:ascii="Impact" w:hAnsi="Impact"/>
              <w:noProof/>
              <w:color w:val="000000" w:themeColor="text1"/>
            </w:rPr>
            <w:t>1</w:t>
          </w:r>
          <w:r w:rsidRPr="004267BF">
            <w:rPr>
              <w:rFonts w:ascii="Impact" w:hAnsi="Impact"/>
              <w:color w:val="000000" w:themeColor="text1"/>
            </w:rPr>
            <w:fldChar w:fldCharType="end"/>
          </w:r>
        </w:p>
      </w:tc>
    </w:tr>
    <w:tr w:rsidR="00D60501" w:rsidRPr="004267BF" w14:paraId="172BEA44" w14:textId="77777777" w:rsidTr="00F46E65">
      <w:trPr>
        <w:trHeight w:hRule="exact" w:val="482"/>
      </w:trPr>
      <w:tc>
        <w:tcPr>
          <w:tcW w:w="10036" w:type="dxa"/>
          <w:gridSpan w:val="2"/>
          <w:tcBorders>
            <w:top w:val="nil"/>
            <w:left w:val="nil"/>
            <w:bottom w:val="nil"/>
            <w:right w:val="nil"/>
          </w:tcBorders>
        </w:tcPr>
        <w:p w14:paraId="5EFFD219" w14:textId="77777777" w:rsidR="00291540" w:rsidRPr="004267BF" w:rsidRDefault="00291540" w:rsidP="00F46E65">
          <w:pPr>
            <w:framePr w:w="10036" w:h="57" w:wrap="notBeside" w:vAnchor="page" w:hAnchor="margin" w:yAlign="bottom" w:anchorLock="1"/>
            <w:rPr>
              <w:color w:val="000000" w:themeColor="text1"/>
            </w:rPr>
          </w:pPr>
        </w:p>
      </w:tc>
    </w:tr>
  </w:tbl>
  <w:p w14:paraId="0AC6FCBC" w14:textId="77777777" w:rsidR="00291540" w:rsidRPr="004267BF" w:rsidRDefault="00291540">
    <w:pPr>
      <w:pStyle w:val="Pieddepage"/>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3E870" w14:textId="77777777" w:rsidR="0035340D" w:rsidRDefault="0035340D" w:rsidP="00ED28C2">
      <w:pPr>
        <w:spacing w:line="240" w:lineRule="auto"/>
      </w:pPr>
      <w:r>
        <w:separator/>
      </w:r>
    </w:p>
  </w:footnote>
  <w:footnote w:type="continuationSeparator" w:id="0">
    <w:p w14:paraId="6E637752" w14:textId="77777777" w:rsidR="0035340D" w:rsidRDefault="0035340D" w:rsidP="00ED28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30BD7" w14:textId="6A0910C4" w:rsidR="00291540" w:rsidRDefault="001952DB">
    <w:pPr>
      <w:pStyle w:val="En-tte"/>
    </w:pPr>
    <w:r w:rsidRPr="00BC0DB2">
      <w:rPr>
        <w:rFonts w:ascii="Times New Roman" w:eastAsia="Times New Roman" w:hAnsi="Times New Roman" w:cs="Times New Roman"/>
        <w:noProof/>
        <w:sz w:val="24"/>
        <w:szCs w:val="24"/>
        <w:lang w:eastAsia="fr-FR"/>
      </w:rPr>
      <w:drawing>
        <wp:anchor distT="0" distB="0" distL="114300" distR="114300" simplePos="0" relativeHeight="251660800" behindDoc="0" locked="0" layoutInCell="1" allowOverlap="1" wp14:anchorId="5A568C0F" wp14:editId="3D12A44B">
          <wp:simplePos x="0" y="0"/>
          <wp:positionH relativeFrom="column">
            <wp:posOffset>4524292</wp:posOffset>
          </wp:positionH>
          <wp:positionV relativeFrom="paragraph">
            <wp:posOffset>106017</wp:posOffset>
          </wp:positionV>
          <wp:extent cx="1878245" cy="384743"/>
          <wp:effectExtent l="0" t="0" r="1905" b="0"/>
          <wp:wrapNone/>
          <wp:docPr id="3" name="Image 27">
            <a:extLst xmlns:a="http://schemas.openxmlformats.org/drawingml/2006/main">
              <a:ext uri="{FF2B5EF4-FFF2-40B4-BE49-F238E27FC236}">
                <a16:creationId xmlns:a16="http://schemas.microsoft.com/office/drawing/2014/main" id="{4E82C3DF-2B79-AE4C-A383-D245879E40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7">
                    <a:extLst>
                      <a:ext uri="{FF2B5EF4-FFF2-40B4-BE49-F238E27FC236}">
                        <a16:creationId xmlns:a16="http://schemas.microsoft.com/office/drawing/2014/main" id="{4E82C3DF-2B79-AE4C-A383-D245879E40D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8245" cy="3847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2185" w:rsidRPr="004B39F3">
      <w:rPr>
        <w:noProof/>
        <w:lang w:eastAsia="fr-FR"/>
      </w:rPr>
      <w:drawing>
        <wp:anchor distT="0" distB="0" distL="114300" distR="114300" simplePos="0" relativeHeight="251658752" behindDoc="1" locked="0" layoutInCell="1" allowOverlap="1" wp14:anchorId="18942640" wp14:editId="43553597">
          <wp:simplePos x="0" y="0"/>
          <wp:positionH relativeFrom="page">
            <wp:posOffset>-7620</wp:posOffset>
          </wp:positionH>
          <wp:positionV relativeFrom="page">
            <wp:posOffset>15875</wp:posOffset>
          </wp:positionV>
          <wp:extent cx="2941200" cy="1422000"/>
          <wp:effectExtent l="0" t="0" r="0" b="0"/>
          <wp:wrapTight wrapText="bothSides">
            <wp:wrapPolygon edited="0">
              <wp:start x="7090" y="5402"/>
              <wp:lineTo x="2985" y="6560"/>
              <wp:lineTo x="2612" y="6753"/>
              <wp:lineTo x="2612" y="12927"/>
              <wp:lineTo x="5597" y="15050"/>
              <wp:lineTo x="6903" y="15435"/>
              <wp:lineTo x="7929" y="15628"/>
              <wp:lineTo x="10541" y="16014"/>
              <wp:lineTo x="18843" y="16014"/>
              <wp:lineTo x="18937" y="8297"/>
              <wp:lineTo x="7836" y="5402"/>
              <wp:lineTo x="7090" y="5402"/>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41200" cy="142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1CA1358" w14:textId="6B26D895" w:rsidR="00291540" w:rsidRDefault="00291540">
    <w:pPr>
      <w:pStyle w:val="En-tte"/>
    </w:pPr>
  </w:p>
  <w:p w14:paraId="3054E173" w14:textId="57DD90CE" w:rsidR="00291540" w:rsidRDefault="00291540">
    <w:pPr>
      <w:pStyle w:val="En-tte"/>
    </w:pPr>
  </w:p>
  <w:p w14:paraId="4359C162" w14:textId="77777777" w:rsidR="00291540" w:rsidRDefault="00291540">
    <w:pPr>
      <w:pStyle w:val="En-tte"/>
    </w:pPr>
  </w:p>
  <w:p w14:paraId="655CA6D0" w14:textId="77777777" w:rsidR="00291540" w:rsidRDefault="00291540">
    <w:pPr>
      <w:pStyle w:val="En-tte"/>
    </w:pPr>
  </w:p>
  <w:p w14:paraId="67B3DCCB" w14:textId="099F0AD3" w:rsidR="00291540" w:rsidRDefault="00291540" w:rsidP="001952DB">
    <w:pPr>
      <w:pStyle w:val="En-tte"/>
      <w:tabs>
        <w:tab w:val="left" w:pos="6975"/>
      </w:tabs>
    </w:pPr>
  </w:p>
  <w:p w14:paraId="7A2A5626" w14:textId="77777777" w:rsidR="00291540" w:rsidRDefault="00291540">
    <w:pPr>
      <w:pStyle w:val="En-tte"/>
    </w:pPr>
  </w:p>
  <w:p w14:paraId="4537DA0E" w14:textId="77777777" w:rsidR="00291540" w:rsidRDefault="00291540" w:rsidP="00BE5F93">
    <w:pPr>
      <w:pStyle w:val="En-tte"/>
      <w:spacing w:line="8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95BCF" w14:textId="77777777" w:rsidR="00291540" w:rsidRPr="00612695" w:rsidRDefault="00291540" w:rsidP="00612695">
    <w:pPr>
      <w:pStyle w:val="En-tte"/>
    </w:pPr>
  </w:p>
  <w:p w14:paraId="5A93E9B1" w14:textId="77777777" w:rsidR="00291540" w:rsidRPr="00612695" w:rsidRDefault="00291540" w:rsidP="00612695">
    <w:pPr>
      <w:pStyle w:val="En-tte"/>
    </w:pPr>
  </w:p>
  <w:p w14:paraId="77790ECD" w14:textId="77777777" w:rsidR="00291540" w:rsidRPr="00612695" w:rsidRDefault="00291540" w:rsidP="00612695">
    <w:pPr>
      <w:pStyle w:val="En-tte"/>
    </w:pPr>
  </w:p>
  <w:p w14:paraId="7A39D710" w14:textId="77777777" w:rsidR="00291540" w:rsidRPr="00612695" w:rsidRDefault="00291540" w:rsidP="00612695">
    <w:pPr>
      <w:pStyle w:val="En-tte"/>
    </w:pPr>
  </w:p>
  <w:p w14:paraId="17FC861D" w14:textId="77777777" w:rsidR="00291540" w:rsidRPr="00612695" w:rsidRDefault="00291540" w:rsidP="00612695">
    <w:pPr>
      <w:pStyle w:val="En-tte"/>
    </w:pPr>
  </w:p>
  <w:p w14:paraId="4DB1BF68" w14:textId="77777777" w:rsidR="00291540" w:rsidRPr="00612695" w:rsidRDefault="00291540" w:rsidP="00612695">
    <w:pPr>
      <w:pStyle w:val="En-tte"/>
    </w:pPr>
  </w:p>
  <w:p w14:paraId="3708CD73" w14:textId="77777777" w:rsidR="00291540" w:rsidRPr="00612695" w:rsidRDefault="00291540" w:rsidP="00612695">
    <w:pPr>
      <w:pStyle w:val="En-tte"/>
    </w:pPr>
  </w:p>
  <w:p w14:paraId="67BE985B" w14:textId="77777777" w:rsidR="00291540" w:rsidRDefault="00291540" w:rsidP="00612695">
    <w:pPr>
      <w:pStyle w:val="En-tte"/>
    </w:pPr>
  </w:p>
  <w:p w14:paraId="15E7C443" w14:textId="77777777" w:rsidR="00291540" w:rsidRDefault="00291540" w:rsidP="00612695">
    <w:pPr>
      <w:pStyle w:val="En-tte"/>
    </w:pPr>
  </w:p>
  <w:p w14:paraId="7760F2B6" w14:textId="77777777" w:rsidR="00291540" w:rsidRPr="00612695" w:rsidRDefault="00291540" w:rsidP="00612695">
    <w:pPr>
      <w:pStyle w:val="En-tte"/>
    </w:pPr>
  </w:p>
  <w:p w14:paraId="5D4C2F0B" w14:textId="77777777" w:rsidR="00291540" w:rsidRPr="00612695" w:rsidRDefault="00291540" w:rsidP="00612695">
    <w:pPr>
      <w:pStyle w:val="En-tte"/>
      <w:spacing w:line="8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6246E" w14:textId="14C47FBE" w:rsidR="00291540" w:rsidRDefault="00291540" w:rsidP="00612695">
    <w:pPr>
      <w:pStyle w:val="En-tte"/>
      <w:spacing w:line="120" w:lineRule="exact"/>
    </w:pPr>
  </w:p>
  <w:p w14:paraId="756079AF" w14:textId="77777777" w:rsidR="00291540" w:rsidRDefault="00291540" w:rsidP="00612695">
    <w:pPr>
      <w:pStyle w:val="En-tte"/>
      <w:spacing w:line="120" w:lineRule="exact"/>
    </w:pPr>
  </w:p>
  <w:p w14:paraId="112913BB" w14:textId="77777777" w:rsidR="00291540" w:rsidRDefault="00291540" w:rsidP="00612695">
    <w:pPr>
      <w:pStyle w:val="En-tte"/>
      <w:spacing w:line="120" w:lineRule="exact"/>
    </w:pPr>
  </w:p>
  <w:p w14:paraId="6FE6A8CC" w14:textId="77777777" w:rsidR="00291540" w:rsidRDefault="00291540" w:rsidP="00612695">
    <w:pPr>
      <w:pStyle w:val="En-tte"/>
      <w:spacing w:line="120" w:lineRule="exact"/>
    </w:pPr>
  </w:p>
  <w:p w14:paraId="7EE69F54" w14:textId="77777777" w:rsidR="00291540" w:rsidRDefault="00F32185" w:rsidP="00612695">
    <w:pPr>
      <w:pStyle w:val="En-tte"/>
      <w:spacing w:line="120" w:lineRule="exact"/>
    </w:pPr>
    <w:r>
      <w:rPr>
        <w:noProof/>
      </w:rPr>
      <w:drawing>
        <wp:inline distT="0" distB="0" distL="0" distR="0" wp14:anchorId="6B2FF665" wp14:editId="2A0C604D">
          <wp:extent cx="3771900" cy="1803400"/>
          <wp:effectExtent l="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25492" name="Image 1949725492"/>
                  <pic:cNvPicPr/>
                </pic:nvPicPr>
                <pic:blipFill>
                  <a:blip r:embed="rId1">
                    <a:extLst>
                      <a:ext uri="{28A0092B-C50C-407E-A947-70E740481C1C}">
                        <a14:useLocalDpi xmlns:a14="http://schemas.microsoft.com/office/drawing/2010/main" val="0"/>
                      </a:ext>
                    </a:extLst>
                  </a:blip>
                  <a:stretch>
                    <a:fillRect/>
                  </a:stretch>
                </pic:blipFill>
                <pic:spPr>
                  <a:xfrm>
                    <a:off x="0" y="0"/>
                    <a:ext cx="3771900" cy="1803400"/>
                  </a:xfrm>
                  <a:prstGeom prst="rect">
                    <a:avLst/>
                  </a:prstGeom>
                </pic:spPr>
              </pic:pic>
            </a:graphicData>
          </a:graphic>
        </wp:inline>
      </w:drawing>
    </w:r>
  </w:p>
  <w:p w14:paraId="707B5837" w14:textId="77777777" w:rsidR="00291540" w:rsidRDefault="00291540" w:rsidP="00612695">
    <w:pPr>
      <w:pStyle w:val="En-tte"/>
      <w:spacing w:line="120" w:lineRule="exact"/>
    </w:pPr>
  </w:p>
  <w:p w14:paraId="46F43C2D" w14:textId="77777777" w:rsidR="00291540" w:rsidRDefault="00291540" w:rsidP="00612695">
    <w:pPr>
      <w:pStyle w:val="En-tte"/>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B3D44"/>
    <w:multiLevelType w:val="hybridMultilevel"/>
    <w:tmpl w:val="FB9E607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39401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3C"/>
    <w:rsid w:val="00001A16"/>
    <w:rsid w:val="000207DF"/>
    <w:rsid w:val="00020F34"/>
    <w:rsid w:val="0006512E"/>
    <w:rsid w:val="000819C7"/>
    <w:rsid w:val="00084E6B"/>
    <w:rsid w:val="00092255"/>
    <w:rsid w:val="000C3C68"/>
    <w:rsid w:val="000D0E4C"/>
    <w:rsid w:val="000F1DA7"/>
    <w:rsid w:val="0010112D"/>
    <w:rsid w:val="001724E9"/>
    <w:rsid w:val="001952DB"/>
    <w:rsid w:val="001B1170"/>
    <w:rsid w:val="001D55D6"/>
    <w:rsid w:val="001D5761"/>
    <w:rsid w:val="0020357D"/>
    <w:rsid w:val="00203C78"/>
    <w:rsid w:val="0023372E"/>
    <w:rsid w:val="002416C5"/>
    <w:rsid w:val="0026460D"/>
    <w:rsid w:val="0026699C"/>
    <w:rsid w:val="00276A2A"/>
    <w:rsid w:val="00291540"/>
    <w:rsid w:val="002A301A"/>
    <w:rsid w:val="002B0CB7"/>
    <w:rsid w:val="002D6629"/>
    <w:rsid w:val="00333BDD"/>
    <w:rsid w:val="003407C8"/>
    <w:rsid w:val="0035340D"/>
    <w:rsid w:val="003C74F6"/>
    <w:rsid w:val="003F3888"/>
    <w:rsid w:val="003F7B0E"/>
    <w:rsid w:val="004267BF"/>
    <w:rsid w:val="004323A5"/>
    <w:rsid w:val="00444E4C"/>
    <w:rsid w:val="00493383"/>
    <w:rsid w:val="004A5E50"/>
    <w:rsid w:val="004B233C"/>
    <w:rsid w:val="004D0F64"/>
    <w:rsid w:val="004D1159"/>
    <w:rsid w:val="005115DC"/>
    <w:rsid w:val="005239EB"/>
    <w:rsid w:val="005412E9"/>
    <w:rsid w:val="005B4391"/>
    <w:rsid w:val="005B5F73"/>
    <w:rsid w:val="005C1E11"/>
    <w:rsid w:val="005C7696"/>
    <w:rsid w:val="005D5381"/>
    <w:rsid w:val="006177E8"/>
    <w:rsid w:val="006358EE"/>
    <w:rsid w:val="0067793C"/>
    <w:rsid w:val="006A0474"/>
    <w:rsid w:val="0072510B"/>
    <w:rsid w:val="00744663"/>
    <w:rsid w:val="00756C27"/>
    <w:rsid w:val="0076716F"/>
    <w:rsid w:val="007908C5"/>
    <w:rsid w:val="007974DA"/>
    <w:rsid w:val="007E2367"/>
    <w:rsid w:val="00801D37"/>
    <w:rsid w:val="008438B6"/>
    <w:rsid w:val="00873436"/>
    <w:rsid w:val="00882DF1"/>
    <w:rsid w:val="00886182"/>
    <w:rsid w:val="00890CEA"/>
    <w:rsid w:val="008B3FB7"/>
    <w:rsid w:val="008C5051"/>
    <w:rsid w:val="008E7F50"/>
    <w:rsid w:val="00904BE5"/>
    <w:rsid w:val="0091100A"/>
    <w:rsid w:val="009168C4"/>
    <w:rsid w:val="00937A60"/>
    <w:rsid w:val="0096240F"/>
    <w:rsid w:val="00974110"/>
    <w:rsid w:val="0098367B"/>
    <w:rsid w:val="0099023A"/>
    <w:rsid w:val="009C722E"/>
    <w:rsid w:val="009F4D4D"/>
    <w:rsid w:val="009F7990"/>
    <w:rsid w:val="00A40A41"/>
    <w:rsid w:val="00A6761E"/>
    <w:rsid w:val="00AD184A"/>
    <w:rsid w:val="00AD6B63"/>
    <w:rsid w:val="00B16D2F"/>
    <w:rsid w:val="00B26AD7"/>
    <w:rsid w:val="00B421A8"/>
    <w:rsid w:val="00B50E48"/>
    <w:rsid w:val="00B61463"/>
    <w:rsid w:val="00B76E2F"/>
    <w:rsid w:val="00B82E32"/>
    <w:rsid w:val="00B873CA"/>
    <w:rsid w:val="00BC3493"/>
    <w:rsid w:val="00BE5028"/>
    <w:rsid w:val="00C020BE"/>
    <w:rsid w:val="00C07A3C"/>
    <w:rsid w:val="00C575E5"/>
    <w:rsid w:val="00C60AA5"/>
    <w:rsid w:val="00C83BE5"/>
    <w:rsid w:val="00C94046"/>
    <w:rsid w:val="00C96700"/>
    <w:rsid w:val="00C96956"/>
    <w:rsid w:val="00CA6F99"/>
    <w:rsid w:val="00CF6489"/>
    <w:rsid w:val="00D11A98"/>
    <w:rsid w:val="00D15171"/>
    <w:rsid w:val="00D23E6C"/>
    <w:rsid w:val="00D5380A"/>
    <w:rsid w:val="00D5682D"/>
    <w:rsid w:val="00D6279C"/>
    <w:rsid w:val="00D64523"/>
    <w:rsid w:val="00D66450"/>
    <w:rsid w:val="00D702E4"/>
    <w:rsid w:val="00DB0CDC"/>
    <w:rsid w:val="00DB7DFA"/>
    <w:rsid w:val="00DD4632"/>
    <w:rsid w:val="00DD6CF6"/>
    <w:rsid w:val="00DE6F00"/>
    <w:rsid w:val="00E15359"/>
    <w:rsid w:val="00E232CA"/>
    <w:rsid w:val="00E25D7C"/>
    <w:rsid w:val="00E366CE"/>
    <w:rsid w:val="00E601C7"/>
    <w:rsid w:val="00E65B51"/>
    <w:rsid w:val="00E7127C"/>
    <w:rsid w:val="00E76982"/>
    <w:rsid w:val="00E76FB7"/>
    <w:rsid w:val="00EB16EC"/>
    <w:rsid w:val="00ED28C2"/>
    <w:rsid w:val="00ED5D49"/>
    <w:rsid w:val="00ED7E63"/>
    <w:rsid w:val="00EE5D22"/>
    <w:rsid w:val="00F002C3"/>
    <w:rsid w:val="00F3099F"/>
    <w:rsid w:val="00F32185"/>
    <w:rsid w:val="00F877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73B8"/>
  <w15:chartTrackingRefBased/>
  <w15:docId w15:val="{3DCD804A-5714-46F7-86BB-06EA038C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93C"/>
    <w:pPr>
      <w:spacing w:after="0" w:line="260" w:lineRule="atLeast"/>
    </w:pPr>
    <w:rPr>
      <w:color w:val="ED7D31" w:themeColor="accent2"/>
      <w:kern w:val="0"/>
      <w:sz w:val="2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rsid w:val="0067793C"/>
    <w:pPr>
      <w:spacing w:after="0" w:line="240" w:lineRule="exact"/>
    </w:pPr>
    <w:rPr>
      <w:kern w:val="0"/>
      <w:sz w:val="20"/>
      <w14:ligatures w14:val="none"/>
    </w:rPr>
  </w:style>
  <w:style w:type="character" w:customStyle="1" w:styleId="En-tteCar">
    <w:name w:val="En-tête Car"/>
    <w:basedOn w:val="Policepardfaut"/>
    <w:link w:val="En-tte"/>
    <w:uiPriority w:val="99"/>
    <w:rsid w:val="0067793C"/>
    <w:rPr>
      <w:kern w:val="0"/>
      <w:sz w:val="20"/>
      <w14:ligatures w14:val="none"/>
    </w:rPr>
  </w:style>
  <w:style w:type="paragraph" w:styleId="Pieddepage">
    <w:name w:val="footer"/>
    <w:link w:val="PieddepageCar"/>
    <w:uiPriority w:val="99"/>
    <w:rsid w:val="0067793C"/>
    <w:pPr>
      <w:spacing w:after="0" w:line="240" w:lineRule="exact"/>
    </w:pPr>
    <w:rPr>
      <w:kern w:val="0"/>
      <w:sz w:val="20"/>
      <w14:ligatures w14:val="none"/>
    </w:rPr>
  </w:style>
  <w:style w:type="character" w:customStyle="1" w:styleId="PieddepageCar">
    <w:name w:val="Pied de page Car"/>
    <w:basedOn w:val="Policepardfaut"/>
    <w:link w:val="Pieddepage"/>
    <w:uiPriority w:val="99"/>
    <w:rsid w:val="0067793C"/>
    <w:rPr>
      <w:kern w:val="0"/>
      <w:sz w:val="20"/>
      <w14:ligatures w14:val="none"/>
    </w:rPr>
  </w:style>
  <w:style w:type="table" w:styleId="Grilledutableau">
    <w:name w:val="Table Grid"/>
    <w:basedOn w:val="TableauNormal"/>
    <w:uiPriority w:val="59"/>
    <w:rsid w:val="006779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dudocument">
    <w:name w:val="Nom du document"/>
    <w:qFormat/>
    <w:rsid w:val="0067793C"/>
    <w:pPr>
      <w:framePr w:w="3402" w:h="907" w:wrap="notBeside" w:vAnchor="page" w:hAnchor="page" w:x="7349" w:y="735" w:anchorLock="1"/>
      <w:spacing w:after="0" w:line="420" w:lineRule="atLeast"/>
    </w:pPr>
    <w:rPr>
      <w:rFonts w:ascii="Impact" w:hAnsi="Impact"/>
      <w:caps/>
      <w:color w:val="ED7D31" w:themeColor="accent2"/>
      <w:kern w:val="0"/>
      <w:sz w:val="32"/>
      <w14:ligatures w14:val="none"/>
    </w:rPr>
  </w:style>
  <w:style w:type="character" w:customStyle="1" w:styleId="Titredelanoteinternegris">
    <w:name w:val="Titre de la note interne gris"/>
    <w:basedOn w:val="Policepardfaut"/>
    <w:uiPriority w:val="1"/>
    <w:qFormat/>
    <w:rsid w:val="0067793C"/>
    <w:rPr>
      <w:color w:val="ED7D31" w:themeColor="accent2"/>
    </w:rPr>
  </w:style>
  <w:style w:type="character" w:customStyle="1" w:styleId="Textebold">
    <w:name w:val="Texte bold"/>
    <w:basedOn w:val="Policepardfaut"/>
    <w:uiPriority w:val="1"/>
    <w:qFormat/>
    <w:rsid w:val="0067793C"/>
    <w:rPr>
      <w:b/>
    </w:rPr>
  </w:style>
  <w:style w:type="paragraph" w:customStyle="1" w:styleId="Textepieddepage">
    <w:name w:val="Texte pied de page"/>
    <w:basedOn w:val="Normal"/>
    <w:qFormat/>
    <w:rsid w:val="0067793C"/>
    <w:pPr>
      <w:framePr w:w="10036" w:h="57" w:wrap="notBeside" w:vAnchor="page" w:hAnchor="margin" w:yAlign="bottom" w:anchorLock="1"/>
      <w:spacing w:line="180" w:lineRule="atLeast"/>
    </w:pPr>
    <w:rPr>
      <w:sz w:val="16"/>
    </w:rPr>
  </w:style>
  <w:style w:type="character" w:customStyle="1" w:styleId="Textecapital">
    <w:name w:val="Texte capital"/>
    <w:basedOn w:val="Policepardfaut"/>
    <w:uiPriority w:val="1"/>
    <w:qFormat/>
    <w:rsid w:val="0067793C"/>
    <w:rPr>
      <w:caps/>
    </w:rPr>
  </w:style>
  <w:style w:type="paragraph" w:customStyle="1" w:styleId="Datedudocument">
    <w:name w:val="Date du document"/>
    <w:qFormat/>
    <w:rsid w:val="0067793C"/>
    <w:pPr>
      <w:framePr w:w="3402" w:h="57" w:wrap="around" w:vAnchor="page" w:hAnchor="page" w:x="7089" w:y="2099" w:anchorLock="1"/>
      <w:spacing w:after="0" w:line="300" w:lineRule="atLeast"/>
    </w:pPr>
    <w:rPr>
      <w:rFonts w:ascii="Impact" w:hAnsi="Impact"/>
      <w:caps/>
      <w:color w:val="ED7D31" w:themeColor="accent2"/>
      <w:kern w:val="0"/>
      <w:sz w:val="24"/>
      <w14:ligatures w14:val="none"/>
    </w:rPr>
  </w:style>
  <w:style w:type="character" w:customStyle="1" w:styleId="Titreducommuniqugris">
    <w:name w:val="Titre du communiqué gris"/>
    <w:basedOn w:val="Policepardfaut"/>
    <w:uiPriority w:val="1"/>
    <w:qFormat/>
    <w:rsid w:val="0067793C"/>
    <w:rPr>
      <w:color w:val="ED7D31" w:themeColor="accent2"/>
    </w:rPr>
  </w:style>
  <w:style w:type="paragraph" w:styleId="NormalWeb">
    <w:name w:val="Normal (Web)"/>
    <w:basedOn w:val="Normal"/>
    <w:uiPriority w:val="99"/>
    <w:unhideWhenUsed/>
    <w:rsid w:val="0067793C"/>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styleId="lev">
    <w:name w:val="Strong"/>
    <w:basedOn w:val="Policepardfaut"/>
    <w:uiPriority w:val="22"/>
    <w:qFormat/>
    <w:rsid w:val="0067793C"/>
    <w:rPr>
      <w:b/>
      <w:bCs/>
    </w:rPr>
  </w:style>
  <w:style w:type="character" w:styleId="Lienhypertexte">
    <w:name w:val="Hyperlink"/>
    <w:basedOn w:val="Policepardfaut"/>
    <w:uiPriority w:val="99"/>
    <w:unhideWhenUsed/>
    <w:rsid w:val="000D0E4C"/>
    <w:rPr>
      <w:color w:val="0563C1" w:themeColor="hyperlink"/>
      <w:u w:val="single"/>
    </w:rPr>
  </w:style>
  <w:style w:type="character" w:styleId="Mentionnonrsolue">
    <w:name w:val="Unresolved Mention"/>
    <w:basedOn w:val="Policepardfaut"/>
    <w:uiPriority w:val="99"/>
    <w:semiHidden/>
    <w:unhideWhenUsed/>
    <w:rsid w:val="000D0E4C"/>
    <w:rPr>
      <w:color w:val="605E5C"/>
      <w:shd w:val="clear" w:color="auto" w:fill="E1DFDD"/>
    </w:rPr>
  </w:style>
  <w:style w:type="character" w:styleId="Lienhypertextesuivivisit">
    <w:name w:val="FollowedHyperlink"/>
    <w:basedOn w:val="Policepardfaut"/>
    <w:uiPriority w:val="99"/>
    <w:semiHidden/>
    <w:unhideWhenUsed/>
    <w:rsid w:val="000D0E4C"/>
    <w:rPr>
      <w:color w:val="954F72" w:themeColor="followedHyperlink"/>
      <w:u w:val="single"/>
    </w:rPr>
  </w:style>
  <w:style w:type="paragraph" w:styleId="Rvision">
    <w:name w:val="Revision"/>
    <w:hidden/>
    <w:uiPriority w:val="99"/>
    <w:semiHidden/>
    <w:rsid w:val="0098367B"/>
    <w:pPr>
      <w:spacing w:after="0" w:line="240" w:lineRule="auto"/>
    </w:pPr>
    <w:rPr>
      <w:color w:val="ED7D31" w:themeColor="accent2"/>
      <w:kern w:val="0"/>
      <w:sz w:val="20"/>
      <w14:ligatures w14:val="none"/>
    </w:rPr>
  </w:style>
  <w:style w:type="character" w:styleId="Marquedecommentaire">
    <w:name w:val="annotation reference"/>
    <w:basedOn w:val="Policepardfaut"/>
    <w:uiPriority w:val="99"/>
    <w:semiHidden/>
    <w:unhideWhenUsed/>
    <w:rsid w:val="007908C5"/>
    <w:rPr>
      <w:sz w:val="16"/>
      <w:szCs w:val="16"/>
    </w:rPr>
  </w:style>
  <w:style w:type="paragraph" w:styleId="Commentaire">
    <w:name w:val="annotation text"/>
    <w:basedOn w:val="Normal"/>
    <w:link w:val="CommentaireCar"/>
    <w:uiPriority w:val="99"/>
    <w:unhideWhenUsed/>
    <w:rsid w:val="007908C5"/>
    <w:pPr>
      <w:spacing w:line="240" w:lineRule="auto"/>
    </w:pPr>
    <w:rPr>
      <w:szCs w:val="20"/>
    </w:rPr>
  </w:style>
  <w:style w:type="character" w:customStyle="1" w:styleId="CommentaireCar">
    <w:name w:val="Commentaire Car"/>
    <w:basedOn w:val="Policepardfaut"/>
    <w:link w:val="Commentaire"/>
    <w:uiPriority w:val="99"/>
    <w:rsid w:val="007908C5"/>
    <w:rPr>
      <w:color w:val="ED7D31" w:themeColor="accent2"/>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7908C5"/>
    <w:rPr>
      <w:b/>
      <w:bCs/>
    </w:rPr>
  </w:style>
  <w:style w:type="character" w:customStyle="1" w:styleId="ObjetducommentaireCar">
    <w:name w:val="Objet du commentaire Car"/>
    <w:basedOn w:val="CommentaireCar"/>
    <w:link w:val="Objetducommentaire"/>
    <w:uiPriority w:val="99"/>
    <w:semiHidden/>
    <w:rsid w:val="007908C5"/>
    <w:rPr>
      <w:b/>
      <w:bCs/>
      <w:color w:val="ED7D31" w:themeColor="accent2"/>
      <w:kern w:val="0"/>
      <w:sz w:val="20"/>
      <w:szCs w:val="20"/>
      <w14:ligatures w14:val="none"/>
    </w:rPr>
  </w:style>
  <w:style w:type="paragraph" w:styleId="Corpsdetexte">
    <w:name w:val="Body Text"/>
    <w:basedOn w:val="Normal"/>
    <w:link w:val="CorpsdetexteCar"/>
    <w:uiPriority w:val="1"/>
    <w:qFormat/>
    <w:rsid w:val="001952DB"/>
    <w:pPr>
      <w:widowControl w:val="0"/>
      <w:autoSpaceDE w:val="0"/>
      <w:autoSpaceDN w:val="0"/>
      <w:spacing w:line="240" w:lineRule="auto"/>
    </w:pPr>
    <w:rPr>
      <w:rFonts w:ascii="Calibri" w:eastAsia="Calibri" w:hAnsi="Calibri" w:cs="Calibri"/>
      <w:color w:val="auto"/>
      <w:sz w:val="22"/>
    </w:rPr>
  </w:style>
  <w:style w:type="character" w:customStyle="1" w:styleId="CorpsdetexteCar">
    <w:name w:val="Corps de texte Car"/>
    <w:basedOn w:val="Policepardfaut"/>
    <w:link w:val="Corpsdetexte"/>
    <w:uiPriority w:val="1"/>
    <w:rsid w:val="001952DB"/>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396155">
      <w:bodyDiv w:val="1"/>
      <w:marLeft w:val="0"/>
      <w:marRight w:val="0"/>
      <w:marTop w:val="0"/>
      <w:marBottom w:val="0"/>
      <w:divBdr>
        <w:top w:val="none" w:sz="0" w:space="0" w:color="auto"/>
        <w:left w:val="none" w:sz="0" w:space="0" w:color="auto"/>
        <w:bottom w:val="none" w:sz="0" w:space="0" w:color="auto"/>
        <w:right w:val="none" w:sz="0" w:space="0" w:color="auto"/>
      </w:divBdr>
    </w:div>
    <w:div w:id="155388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mmunication@innovx.m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presse.bpifrance.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ifrance.fr"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4531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Bpifrance</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KILANY</dc:creator>
  <cp:keywords/>
  <dc:description/>
  <cp:lastModifiedBy>Soumia CHRAIBI</cp:lastModifiedBy>
  <cp:revision>2</cp:revision>
  <dcterms:created xsi:type="dcterms:W3CDTF">2024-04-26T11:23:00Z</dcterms:created>
  <dcterms:modified xsi:type="dcterms:W3CDTF">2024-04-26T11:23:00Z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615553-48f4-466c-a66f-a3bb9a6459c5_Enabled">
    <vt:lpwstr>true</vt:lpwstr>
  </property>
  <property fmtid="{D5CDD505-2E9C-101B-9397-08002B2CF9AE}" pid="3" name="MSIP_Label_26615553-48f4-466c-a66f-a3bb9a6459c5_SetDate">
    <vt:lpwstr>2024-04-22T09:01:35Z</vt:lpwstr>
  </property>
  <property fmtid="{D5CDD505-2E9C-101B-9397-08002B2CF9AE}" pid="4" name="MSIP_Label_26615553-48f4-466c-a66f-a3bb9a6459c5_Method">
    <vt:lpwstr>Standard</vt:lpwstr>
  </property>
  <property fmtid="{D5CDD505-2E9C-101B-9397-08002B2CF9AE}" pid="5" name="MSIP_Label_26615553-48f4-466c-a66f-a3bb9a6459c5_Name">
    <vt:lpwstr>C1 - Interne</vt:lpwstr>
  </property>
  <property fmtid="{D5CDD505-2E9C-101B-9397-08002B2CF9AE}" pid="6" name="MSIP_Label_26615553-48f4-466c-a66f-a3bb9a6459c5_SiteId">
    <vt:lpwstr>1fbeb981-82a8-4cd1-8a51-a83806530676</vt:lpwstr>
  </property>
  <property fmtid="{D5CDD505-2E9C-101B-9397-08002B2CF9AE}" pid="7" name="MSIP_Label_26615553-48f4-466c-a66f-a3bb9a6459c5_ActionId">
    <vt:lpwstr>3d65713c-965b-46a8-a6be-2b31ca4827a8</vt:lpwstr>
  </property>
  <property fmtid="{D5CDD505-2E9C-101B-9397-08002B2CF9AE}" pid="8" name="MSIP_Label_26615553-48f4-466c-a66f-a3bb9a6459c5_ContentBits">
    <vt:lpwstr>0</vt:lpwstr>
  </property>
</Properties>
</file>